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6F8B" w:rsidRDefault="003C353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  <w:r>
        <w:pict w14:anchorId="752924CA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margin-left:0;margin-top:0;width:50pt;height:50pt;z-index:251657216;visibility:hidden">
            <o:lock v:ext="edit" selection="t"/>
          </v:shape>
        </w:pict>
      </w:r>
      <w:r>
        <w:pict w14:anchorId="467544E8">
          <v:shape id="_x0000_s1030" type="#_x0000_t136" style="position:absolute;margin-left:0;margin-top:0;width:50pt;height:50pt;z-index:251658240;visibility:hidden">
            <o:lock v:ext="edit" selection="t"/>
          </v:shape>
        </w:pict>
      </w:r>
      <w:r>
        <w:pict w14:anchorId="2C1E57B2">
          <v:shape id="_x0000_s1029" type="#_x0000_t136" style="position:absolute;margin-left:0;margin-top:0;width:50pt;height:50pt;z-index:251659264;visibility:hidden">
            <o:lock v:ext="edit" selection="t"/>
          </v:shape>
        </w:pict>
      </w:r>
    </w:p>
    <w:p w:rsidR="00116F8B" w:rsidRDefault="006C3EC5">
      <w:pPr>
        <w:jc w:val="center"/>
        <w:rPr>
          <w:rFonts w:ascii="Book Antiqua" w:eastAsia="Book Antiqua" w:hAnsi="Book Antiqua" w:cs="Book Antiqua"/>
          <w:sz w:val="36"/>
          <w:szCs w:val="36"/>
        </w:rPr>
      </w:pPr>
      <w:r>
        <w:rPr>
          <w:rFonts w:ascii="Book Antiqua" w:hAnsi="Book Antiqua"/>
          <w:sz w:val="36"/>
          <w:szCs w:val="36"/>
        </w:rPr>
        <w:t>UNION AFRICAINE DES TÉLÉCOMMUNICATIONS</w:t>
      </w:r>
    </w:p>
    <w:p w:rsidR="00116F8B" w:rsidRDefault="00116F8B">
      <w:pPr>
        <w:jc w:val="center"/>
        <w:rPr>
          <w:rFonts w:ascii="Book Antiqua" w:eastAsia="Book Antiqua" w:hAnsi="Book Antiqua" w:cs="Book Antiqua"/>
          <w:b/>
          <w:sz w:val="30"/>
          <w:szCs w:val="30"/>
        </w:rPr>
      </w:pPr>
    </w:p>
    <w:p w:rsidR="00116F8B" w:rsidRDefault="006C3EC5">
      <w:pPr>
        <w:jc w:val="center"/>
        <w:rPr>
          <w:rFonts w:ascii="Garamond" w:eastAsia="Garamond" w:hAnsi="Garamond" w:cs="Garamond"/>
          <w:sz w:val="40"/>
          <w:szCs w:val="40"/>
        </w:rPr>
      </w:pPr>
      <w:r>
        <w:rPr>
          <w:rFonts w:ascii="Garamond" w:eastAsia="Garamond" w:hAnsi="Garamond" w:cs="Garamond"/>
          <w:noProof/>
          <w:sz w:val="40"/>
          <w:szCs w:val="40"/>
          <w:lang w:val="en-US"/>
        </w:rPr>
        <w:drawing>
          <wp:inline distT="0" distB="0" distL="0" distR="0">
            <wp:extent cx="1733550" cy="1196975"/>
            <wp:effectExtent l="0" t="0" r="0" b="3175"/>
            <wp:docPr id="30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962" cy="11972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tbl>
      <w:tblPr>
        <w:tblStyle w:val="a"/>
        <w:tblW w:w="10081" w:type="dxa"/>
        <w:jc w:val="center"/>
        <w:tblLayout w:type="fixed"/>
        <w:tblLook w:val="0400" w:firstRow="0" w:lastRow="0" w:firstColumn="0" w:lastColumn="0" w:noHBand="0" w:noVBand="1"/>
      </w:tblPr>
      <w:tblGrid>
        <w:gridCol w:w="10081"/>
      </w:tblGrid>
      <w:tr w:rsidR="00116F8B">
        <w:trPr>
          <w:trHeight w:val="882"/>
          <w:jc w:val="center"/>
        </w:trPr>
        <w:tc>
          <w:tcPr>
            <w:tcW w:w="10081" w:type="dxa"/>
            <w:tcBorders>
              <w:bottom w:val="single" w:sz="4" w:space="0" w:color="4F81BD"/>
            </w:tcBorders>
            <w:vAlign w:val="center"/>
          </w:tcPr>
          <w:p w:rsidR="00116F8B" w:rsidRDefault="006C3EC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after="0" w:line="240" w:lineRule="auto"/>
              <w:jc w:val="center"/>
              <w:rPr>
                <w:rFonts w:ascii="Garamond" w:eastAsia="Garamond" w:hAnsi="Garamond" w:cs="Garamond"/>
                <w:color w:val="000000"/>
                <w:sz w:val="46"/>
                <w:szCs w:val="46"/>
              </w:rPr>
            </w:pPr>
            <w:r>
              <w:rPr>
                <w:rFonts w:ascii="Garamond" w:hAnsi="Garamond"/>
                <w:color w:val="000000"/>
                <w:sz w:val="46"/>
                <w:szCs w:val="46"/>
              </w:rPr>
              <w:t>Rapport de la troisième et dernière réunion préparatoire africaine en vue de l</w:t>
            </w:r>
            <w:r w:rsidR="00F66B2F">
              <w:rPr>
                <w:rFonts w:ascii="Garamond" w:hAnsi="Garamond"/>
                <w:color w:val="000000"/>
                <w:sz w:val="46"/>
                <w:szCs w:val="46"/>
              </w:rPr>
              <w:t>’</w:t>
            </w:r>
            <w:r>
              <w:rPr>
                <w:rFonts w:ascii="Garamond" w:hAnsi="Garamond"/>
                <w:color w:val="000000"/>
                <w:sz w:val="46"/>
                <w:szCs w:val="46"/>
              </w:rPr>
              <w:t>Assemblée mondiale de normalisation des télécommunications</w:t>
            </w:r>
          </w:p>
          <w:p w:rsidR="00116F8B" w:rsidRDefault="006C3EC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after="0" w:line="240" w:lineRule="auto"/>
              <w:jc w:val="center"/>
              <w:rPr>
                <w:rFonts w:ascii="Garamond" w:eastAsia="Garamond" w:hAnsi="Garamond" w:cs="Garamond"/>
                <w:color w:val="000000"/>
                <w:sz w:val="48"/>
                <w:szCs w:val="48"/>
              </w:rPr>
            </w:pPr>
            <w:r>
              <w:rPr>
                <w:rFonts w:ascii="Garamond" w:hAnsi="Garamond"/>
                <w:color w:val="000000"/>
                <w:sz w:val="48"/>
                <w:szCs w:val="48"/>
              </w:rPr>
              <w:t>(RPA24-03/AMNT-24)</w:t>
            </w:r>
          </w:p>
        </w:tc>
      </w:tr>
      <w:tr w:rsidR="00116F8B">
        <w:trPr>
          <w:trHeight w:val="720"/>
          <w:jc w:val="center"/>
        </w:trPr>
        <w:tc>
          <w:tcPr>
            <w:tcW w:w="10081" w:type="dxa"/>
            <w:tcBorders>
              <w:top w:val="single" w:sz="4" w:space="0" w:color="4F81BD"/>
            </w:tcBorders>
            <w:vAlign w:val="center"/>
          </w:tcPr>
          <w:p w:rsidR="00116F8B" w:rsidRDefault="00220109" w:rsidP="006B7EA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00" w:after="0" w:line="240" w:lineRule="auto"/>
              <w:jc w:val="center"/>
              <w:rPr>
                <w:rFonts w:ascii="Garamond" w:eastAsia="Garamond" w:hAnsi="Garamond" w:cs="Garamond"/>
                <w:color w:val="000000"/>
                <w:sz w:val="38"/>
                <w:szCs w:val="38"/>
              </w:rPr>
            </w:pPr>
            <w:r>
              <w:rPr>
                <w:rFonts w:ascii="Garamond" w:hAnsi="Garamond"/>
                <w:color w:val="000000"/>
                <w:sz w:val="38"/>
                <w:szCs w:val="38"/>
              </w:rPr>
              <w:t xml:space="preserve">[ 12 – 16 août 2024 à </w:t>
            </w:r>
            <w:r w:rsidR="006B7EA6">
              <w:rPr>
                <w:rFonts w:ascii="Garamond" w:hAnsi="Garamond"/>
                <w:color w:val="000000"/>
                <w:sz w:val="38"/>
                <w:szCs w:val="38"/>
              </w:rPr>
              <w:t>Sandton</w:t>
            </w:r>
            <w:bookmarkStart w:id="0" w:name="_GoBack"/>
            <w:bookmarkEnd w:id="0"/>
            <w:r w:rsidR="006C3EC5">
              <w:rPr>
                <w:rFonts w:ascii="Garamond" w:hAnsi="Garamond"/>
                <w:color w:val="000000"/>
                <w:sz w:val="38"/>
                <w:szCs w:val="38"/>
              </w:rPr>
              <w:t>, Afrique du Sud]</w:t>
            </w:r>
          </w:p>
        </w:tc>
      </w:tr>
    </w:tbl>
    <w:p w:rsidR="00116F8B" w:rsidRDefault="00116F8B">
      <w:pPr>
        <w:rPr>
          <w:rFonts w:ascii="Garamond" w:eastAsia="Garamond" w:hAnsi="Garamond" w:cs="Garamond"/>
          <w:sz w:val="36"/>
          <w:szCs w:val="36"/>
        </w:rPr>
      </w:pPr>
    </w:p>
    <w:p w:rsidR="00116F8B" w:rsidRDefault="006C3EC5">
      <w:pPr>
        <w:jc w:val="center"/>
        <w:rPr>
          <w:rFonts w:ascii="Garamond" w:eastAsia="Garamond" w:hAnsi="Garamond" w:cs="Garamond"/>
          <w:sz w:val="36"/>
          <w:szCs w:val="36"/>
        </w:rPr>
      </w:pPr>
      <w:r>
        <w:rPr>
          <w:rFonts w:ascii="Garamond" w:eastAsia="Garamond" w:hAnsi="Garamond" w:cs="Garamond"/>
          <w:noProof/>
          <w:sz w:val="36"/>
          <w:szCs w:val="36"/>
          <w:lang w:val="en-US"/>
        </w:rPr>
        <w:drawing>
          <wp:inline distT="0" distB="0" distL="0" distR="0">
            <wp:extent cx="2463800" cy="1745615"/>
            <wp:effectExtent l="0" t="0" r="0" b="0"/>
            <wp:docPr id="31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7456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16F8B" w:rsidRDefault="00116F8B">
      <w:pPr>
        <w:jc w:val="center"/>
        <w:rPr>
          <w:rFonts w:ascii="Garamond" w:eastAsia="Garamond" w:hAnsi="Garamond" w:cs="Garamond"/>
          <w:sz w:val="36"/>
          <w:szCs w:val="36"/>
        </w:rPr>
      </w:pPr>
    </w:p>
    <w:p w:rsidR="00116F8B" w:rsidRDefault="00116F8B" w:rsidP="00FD4A67">
      <w:pPr>
        <w:jc w:val="center"/>
        <w:rPr>
          <w:color w:val="000000"/>
        </w:rPr>
      </w:pPr>
    </w:p>
    <w:p w:rsidR="00F720DF" w:rsidRDefault="00F720DF" w:rsidP="003B33C7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" w:name="_heading=h.gjdgxs"/>
      <w:bookmarkEnd w:id="1"/>
    </w:p>
    <w:p w:rsidR="003B33C7" w:rsidRPr="003B33C7" w:rsidRDefault="003B33C7" w:rsidP="003B33C7"/>
    <w:p w:rsidR="00116F8B" w:rsidRDefault="00A0543C" w:rsidP="00353CB1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r>
        <w:rPr>
          <w:rFonts w:ascii="Book Antiqua" w:hAnsi="Book Antiqua"/>
          <w:b/>
          <w:sz w:val="26"/>
          <w:szCs w:val="26"/>
        </w:rPr>
        <w:lastRenderedPageBreak/>
        <w:t>1. Introduction</w:t>
      </w:r>
    </w:p>
    <w:p w:rsidR="00116F8B" w:rsidRPr="00310D51" w:rsidRDefault="00F37643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 w:rsidRPr="00F37643">
        <w:rPr>
          <w:rFonts w:ascii="Book Antiqua" w:hAnsi="Book Antiqua"/>
          <w:sz w:val="24"/>
          <w:szCs w:val="24"/>
        </w:rPr>
        <w:t xml:space="preserve">La troisième (3ème) et dernière réunion préparatoire africaine en vue de l’Assemblée mondiale de normalisation des télécommunications (RPA24-03/AMNT-24) s’est tenue du 12 au 16 août 2024 au Radisson </w:t>
      </w:r>
      <w:proofErr w:type="spellStart"/>
      <w:r w:rsidRPr="00F37643">
        <w:rPr>
          <w:rFonts w:ascii="Book Antiqua" w:hAnsi="Book Antiqua"/>
          <w:sz w:val="24"/>
          <w:szCs w:val="24"/>
        </w:rPr>
        <w:t>Blu</w:t>
      </w:r>
      <w:proofErr w:type="spellEnd"/>
      <w:r w:rsidRPr="00F37643">
        <w:rPr>
          <w:rFonts w:ascii="Book Antiqua" w:hAnsi="Book Antiqua"/>
          <w:sz w:val="24"/>
          <w:szCs w:val="24"/>
        </w:rPr>
        <w:t xml:space="preserve"> Johannesburg en Afrique du Sud</w:t>
      </w:r>
      <w:r w:rsidR="006C3EC5">
        <w:rPr>
          <w:rFonts w:ascii="Book Antiqua" w:hAnsi="Book Antiqua"/>
          <w:sz w:val="24"/>
          <w:szCs w:val="24"/>
        </w:rPr>
        <w:t xml:space="preserve">. </w:t>
      </w:r>
    </w:p>
    <w:p w:rsidR="003B33C7" w:rsidRPr="00310D51" w:rsidRDefault="006C3EC5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Les principales personnalités suivantes ont pris part à la cérémonie d’ouverture, présidée par le Secrétaire général de l’UAT, M.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John OMO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:</w:t>
      </w:r>
    </w:p>
    <w:p w:rsidR="003B33C7" w:rsidRPr="00310D51" w:rsidRDefault="003B33C7" w:rsidP="003B33C7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S.E.M. </w:t>
      </w:r>
      <w:proofErr w:type="spellStart"/>
      <w:r>
        <w:rPr>
          <w:rFonts w:ascii="Book Antiqua" w:hAnsi="Book Antiqua"/>
          <w:sz w:val="24"/>
          <w:szCs w:val="24"/>
        </w:rPr>
        <w:t>Solly</w:t>
      </w:r>
      <w:proofErr w:type="spellEnd"/>
      <w:r>
        <w:rPr>
          <w:rFonts w:ascii="Book Antiqua" w:hAnsi="Book Antiqua"/>
          <w:sz w:val="24"/>
          <w:szCs w:val="24"/>
        </w:rPr>
        <w:t xml:space="preserve"> </w:t>
      </w:r>
      <w:proofErr w:type="spellStart"/>
      <w:r>
        <w:rPr>
          <w:rFonts w:ascii="Book Antiqua" w:hAnsi="Book Antiqua"/>
          <w:sz w:val="24"/>
          <w:szCs w:val="24"/>
        </w:rPr>
        <w:t>Malatsi</w:t>
      </w:r>
      <w:proofErr w:type="spellEnd"/>
      <w:r>
        <w:rPr>
          <w:rFonts w:ascii="Book Antiqua" w:hAnsi="Book Antiqua"/>
          <w:sz w:val="24"/>
          <w:szCs w:val="24"/>
        </w:rPr>
        <w:t>, Ministre des Communications et des Technologies numériques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Afrique du Sud, en tant qu’invité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honneur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>
        <w:rPr>
          <w:rFonts w:ascii="Book Antiqua" w:hAnsi="Book Antiqua"/>
          <w:sz w:val="24"/>
          <w:szCs w:val="24"/>
        </w:rPr>
        <w:t>;</w:t>
      </w:r>
    </w:p>
    <w:p w:rsidR="003B33C7" w:rsidRPr="00310D51" w:rsidRDefault="006C3EC5" w:rsidP="003B33C7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M.</w:t>
      </w:r>
      <w:r w:rsidR="00F66B2F">
        <w:rPr>
          <w:rFonts w:ascii="Book Antiqua" w:hAnsi="Book Antiqua"/>
          <w:sz w:val="24"/>
          <w:szCs w:val="24"/>
        </w:rPr>
        <w:t> </w:t>
      </w:r>
      <w:proofErr w:type="spellStart"/>
      <w:r>
        <w:rPr>
          <w:rFonts w:ascii="Book Antiqua" w:hAnsi="Book Antiqua"/>
          <w:sz w:val="24"/>
          <w:szCs w:val="24"/>
        </w:rPr>
        <w:t>Seizo</w:t>
      </w:r>
      <w:proofErr w:type="spellEnd"/>
      <w:r>
        <w:rPr>
          <w:rFonts w:ascii="Book Antiqua" w:hAnsi="Book Antiqua"/>
          <w:sz w:val="24"/>
          <w:szCs w:val="24"/>
        </w:rPr>
        <w:t xml:space="preserve"> </w:t>
      </w:r>
      <w:proofErr w:type="spellStart"/>
      <w:r>
        <w:rPr>
          <w:rFonts w:ascii="Book Antiqua" w:hAnsi="Book Antiqua"/>
          <w:sz w:val="24"/>
          <w:szCs w:val="24"/>
        </w:rPr>
        <w:t>Onoe</w:t>
      </w:r>
      <w:proofErr w:type="spellEnd"/>
      <w:r>
        <w:rPr>
          <w:rFonts w:ascii="Book Antiqua" w:hAnsi="Book Antiqua"/>
          <w:sz w:val="24"/>
          <w:szCs w:val="24"/>
        </w:rPr>
        <w:t>, Directeur du Bureau de la normalisation des télécommunications (TSB)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>
        <w:rPr>
          <w:rFonts w:ascii="Book Antiqua" w:hAnsi="Book Antiqua"/>
          <w:sz w:val="24"/>
          <w:szCs w:val="24"/>
        </w:rPr>
        <w:t xml:space="preserve">; </w:t>
      </w:r>
    </w:p>
    <w:p w:rsidR="003B33C7" w:rsidRPr="00310D51" w:rsidRDefault="003B33C7" w:rsidP="003B33C7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M.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R. R. </w:t>
      </w:r>
      <w:proofErr w:type="spellStart"/>
      <w:r>
        <w:rPr>
          <w:rFonts w:ascii="Book Antiqua" w:hAnsi="Book Antiqua"/>
          <w:sz w:val="24"/>
          <w:szCs w:val="24"/>
        </w:rPr>
        <w:t>Mittar</w:t>
      </w:r>
      <w:proofErr w:type="spellEnd"/>
      <w:r>
        <w:rPr>
          <w:rFonts w:ascii="Book Antiqua" w:hAnsi="Book Antiqua"/>
          <w:sz w:val="24"/>
          <w:szCs w:val="24"/>
        </w:rPr>
        <w:t>, Président désigné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AMNT-24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 w:rsidR="00F66B2F">
        <w:rPr>
          <w:rFonts w:ascii="Book Antiqua" w:hAnsi="Book Antiqua"/>
          <w:sz w:val="24"/>
          <w:szCs w:val="24"/>
        </w:rPr>
        <w:t>;</w:t>
      </w:r>
      <w:r>
        <w:rPr>
          <w:rFonts w:ascii="Book Antiqua" w:hAnsi="Book Antiqua"/>
          <w:sz w:val="24"/>
          <w:szCs w:val="24"/>
        </w:rPr>
        <w:t xml:space="preserve"> </w:t>
      </w:r>
    </w:p>
    <w:p w:rsidR="003B33C7" w:rsidRPr="00310D51" w:rsidRDefault="006C3EC5" w:rsidP="003B33C7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M.</w:t>
      </w:r>
      <w:r w:rsidR="00F66B2F">
        <w:rPr>
          <w:rFonts w:ascii="Book Antiqua" w:hAnsi="Book Antiqua"/>
          <w:sz w:val="24"/>
          <w:szCs w:val="24"/>
        </w:rPr>
        <w:t> </w:t>
      </w:r>
      <w:proofErr w:type="spellStart"/>
      <w:r>
        <w:rPr>
          <w:rFonts w:ascii="Book Antiqua" w:hAnsi="Book Antiqua"/>
          <w:sz w:val="24"/>
          <w:szCs w:val="24"/>
        </w:rPr>
        <w:t>Mothibi</w:t>
      </w:r>
      <w:proofErr w:type="spellEnd"/>
      <w:r>
        <w:rPr>
          <w:rFonts w:ascii="Book Antiqua" w:hAnsi="Book Antiqua"/>
          <w:sz w:val="24"/>
          <w:szCs w:val="24"/>
        </w:rPr>
        <w:t xml:space="preserve"> </w:t>
      </w:r>
      <w:proofErr w:type="spellStart"/>
      <w:r>
        <w:rPr>
          <w:rFonts w:ascii="Book Antiqua" w:hAnsi="Book Antiqua"/>
          <w:sz w:val="24"/>
          <w:szCs w:val="24"/>
        </w:rPr>
        <w:t>Ramusi</w:t>
      </w:r>
      <w:proofErr w:type="spellEnd"/>
      <w:r>
        <w:rPr>
          <w:rFonts w:ascii="Book Antiqua" w:hAnsi="Book Antiqua"/>
          <w:sz w:val="24"/>
          <w:szCs w:val="24"/>
        </w:rPr>
        <w:t>, Président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ICASA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 w:rsidR="00F66B2F">
        <w:rPr>
          <w:rFonts w:ascii="Book Antiqua" w:hAnsi="Book Antiqua"/>
          <w:sz w:val="24"/>
          <w:szCs w:val="24"/>
        </w:rPr>
        <w:t>;</w:t>
      </w:r>
      <w:r>
        <w:rPr>
          <w:rFonts w:ascii="Book Antiqua" w:hAnsi="Book Antiqua"/>
          <w:sz w:val="24"/>
          <w:szCs w:val="24"/>
        </w:rPr>
        <w:t xml:space="preserve"> </w:t>
      </w:r>
    </w:p>
    <w:p w:rsidR="003B33C7" w:rsidRPr="00310D51" w:rsidRDefault="00C36F59" w:rsidP="003B33C7">
      <w:pPr>
        <w:pStyle w:val="ListParagraph"/>
        <w:numPr>
          <w:ilvl w:val="0"/>
          <w:numId w:val="16"/>
        </w:numPr>
        <w:spacing w:line="240" w:lineRule="auto"/>
        <w:jc w:val="both"/>
        <w:rPr>
          <w:rFonts w:ascii="Book Antiqua" w:eastAsia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La Directrice générale du Département des communications et des technologies numériques d’Afrique du Sud (DCDT). </w:t>
      </w:r>
    </w:p>
    <w:p w:rsidR="00A0543C" w:rsidRPr="00310D51" w:rsidRDefault="00A0543C" w:rsidP="00353CB1">
      <w:pPr>
        <w:spacing w:line="240" w:lineRule="auto"/>
        <w:jc w:val="both"/>
        <w:rPr>
          <w:rFonts w:ascii="Book Antiqua" w:eastAsia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Vous trouverez en annexe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III tous les discours. </w:t>
      </w:r>
    </w:p>
    <w:p w:rsidR="00C36F59" w:rsidRPr="00005BDD" w:rsidRDefault="00C36F59" w:rsidP="00012FD7">
      <w:pPr>
        <w:pStyle w:val="ListParagraph"/>
        <w:numPr>
          <w:ilvl w:val="1"/>
          <w:numId w:val="19"/>
        </w:numPr>
        <w:spacing w:line="240" w:lineRule="auto"/>
        <w:jc w:val="both"/>
        <w:rPr>
          <w:rFonts w:ascii="Book Antiqua" w:eastAsia="Book Antiqua" w:hAnsi="Book Antiqua"/>
          <w:b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Liste des participants  </w:t>
      </w:r>
    </w:p>
    <w:p w:rsidR="00012FD7" w:rsidRDefault="00012FD7" w:rsidP="00012FD7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réunion de la RPA24-3 s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est tenue en présentiel avec une participation à distance et a rassemblé plus de 300 délégués (présents et en ligne). </w:t>
      </w:r>
      <w:r w:rsidR="00F37643" w:rsidRPr="00F37643">
        <w:rPr>
          <w:rFonts w:ascii="Book Antiqua" w:hAnsi="Book Antiqua"/>
          <w:sz w:val="24"/>
          <w:szCs w:val="24"/>
        </w:rPr>
        <w:t>Trente-six (36) pays ont participé à la réunion, à savoir</w:t>
      </w:r>
      <w:r w:rsidR="00F37643" w:rsidRPr="00F37643">
        <w:rPr>
          <w:rFonts w:ascii="Times New Roman" w:hAnsi="Times New Roman" w:cs="Times New Roman"/>
          <w:sz w:val="24"/>
          <w:szCs w:val="24"/>
        </w:rPr>
        <w:t> </w:t>
      </w:r>
      <w:r w:rsidR="00F37643" w:rsidRPr="00F37643">
        <w:rPr>
          <w:rFonts w:ascii="Book Antiqua" w:hAnsi="Book Antiqua"/>
          <w:sz w:val="24"/>
          <w:szCs w:val="24"/>
        </w:rPr>
        <w:t>; Alg</w:t>
      </w:r>
      <w:r w:rsidR="00F37643" w:rsidRPr="00F37643">
        <w:rPr>
          <w:rFonts w:ascii="Book Antiqua" w:hAnsi="Book Antiqua" w:cs="Book Antiqua"/>
          <w:sz w:val="24"/>
          <w:szCs w:val="24"/>
        </w:rPr>
        <w:t>é</w:t>
      </w:r>
      <w:r w:rsidR="00F37643" w:rsidRPr="00F37643">
        <w:rPr>
          <w:rFonts w:ascii="Book Antiqua" w:hAnsi="Book Antiqua"/>
          <w:sz w:val="24"/>
          <w:szCs w:val="24"/>
        </w:rPr>
        <w:t>rie, Angola, B</w:t>
      </w:r>
      <w:r w:rsidR="00F37643" w:rsidRPr="00F37643">
        <w:rPr>
          <w:rFonts w:ascii="Book Antiqua" w:hAnsi="Book Antiqua" w:cs="Book Antiqua"/>
          <w:sz w:val="24"/>
          <w:szCs w:val="24"/>
        </w:rPr>
        <w:t>é</w:t>
      </w:r>
      <w:r w:rsidR="00F37643" w:rsidRPr="00F37643">
        <w:rPr>
          <w:rFonts w:ascii="Book Antiqua" w:hAnsi="Book Antiqua"/>
          <w:sz w:val="24"/>
          <w:szCs w:val="24"/>
        </w:rPr>
        <w:t>nin, Botswana, Burkina Faso, Cameroun, Cabo Verde, Côte d’Ivoire, RDC, Égypte, Eswatini, Gabon, Ghana, Guinée-Bissau, Kenya, Lesotho, Malawi, Mali, Maroc, Maurice, Tchad, Mali, Maroc, Maurice, Mozambique, Namibie, Niger, Nigeria, Rwanda, Sénégal, Somalie, Soudan du Sud, Soudan, Afrique du Sud, Tanzanie, Tunisie, Ouganda, Zambie, Zimbabwe</w:t>
      </w:r>
      <w:r w:rsidR="00F37643">
        <w:rPr>
          <w:rFonts w:ascii="Book Antiqua" w:hAnsi="Book Antiqua"/>
          <w:sz w:val="24"/>
          <w:szCs w:val="24"/>
        </w:rPr>
        <w:t xml:space="preserve">. </w:t>
      </w:r>
      <w:r>
        <w:rPr>
          <w:rFonts w:ascii="Book Antiqua" w:hAnsi="Book Antiqua"/>
          <w:sz w:val="24"/>
          <w:szCs w:val="24"/>
        </w:rPr>
        <w:t>Les Membres associés et les partenaires suivants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UAT étaient également présents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: </w:t>
      </w:r>
    </w:p>
    <w:p w:rsidR="00C355FD" w:rsidRPr="00012FD7" w:rsidRDefault="004B59DD" w:rsidP="00012FD7">
      <w:pPr>
        <w:pStyle w:val="ListParagraph"/>
        <w:numPr>
          <w:ilvl w:val="0"/>
          <w:numId w:val="20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Apple, CAMTEL, Ericsson, Intel Corporation, ISOC, </w:t>
      </w:r>
      <w:proofErr w:type="spellStart"/>
      <w:r>
        <w:rPr>
          <w:rFonts w:ascii="Book Antiqua" w:hAnsi="Book Antiqua"/>
          <w:sz w:val="24"/>
          <w:szCs w:val="24"/>
        </w:rPr>
        <w:t>Qualcomm</w:t>
      </w:r>
      <w:proofErr w:type="spellEnd"/>
      <w:r>
        <w:rPr>
          <w:rFonts w:ascii="Book Antiqua" w:hAnsi="Book Antiqua"/>
          <w:sz w:val="24"/>
          <w:szCs w:val="24"/>
        </w:rPr>
        <w:t xml:space="preserve">, SONATEL, Vodacom, </w:t>
      </w:r>
    </w:p>
    <w:p w:rsidR="00C355FD" w:rsidRPr="00012FD7" w:rsidRDefault="0020422C" w:rsidP="00012FD7">
      <w:pPr>
        <w:pStyle w:val="ListParagraph"/>
        <w:numPr>
          <w:ilvl w:val="0"/>
          <w:numId w:val="20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Les Communautés économiques régionales (CER), SADC et CEEAC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>
        <w:rPr>
          <w:rFonts w:ascii="Book Antiqua" w:hAnsi="Book Antiqua"/>
          <w:sz w:val="24"/>
          <w:szCs w:val="24"/>
        </w:rPr>
        <w:t>;</w:t>
      </w:r>
    </w:p>
    <w:p w:rsidR="00012FD7" w:rsidRPr="00012FD7" w:rsidRDefault="0020422C" w:rsidP="00012FD7">
      <w:pPr>
        <w:pStyle w:val="ListParagraph"/>
        <w:numPr>
          <w:ilvl w:val="0"/>
          <w:numId w:val="20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Des Organisations régionales de télécommunications (ORT) (4), APT, Groupe CITEL et RCC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>
        <w:rPr>
          <w:rFonts w:ascii="Book Antiqua" w:hAnsi="Book Antiqua"/>
          <w:sz w:val="24"/>
          <w:szCs w:val="24"/>
        </w:rPr>
        <w:t xml:space="preserve">; </w:t>
      </w:r>
    </w:p>
    <w:p w:rsidR="00012FD7" w:rsidRPr="00012FD7" w:rsidRDefault="00E92A86" w:rsidP="00012FD7">
      <w:pPr>
        <w:pStyle w:val="ListParagraph"/>
        <w:numPr>
          <w:ilvl w:val="0"/>
          <w:numId w:val="20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L’Union internationale des télécommunications (UIT), et </w:t>
      </w:r>
    </w:p>
    <w:p w:rsidR="00C36F59" w:rsidRPr="00012FD7" w:rsidRDefault="00C355FD" w:rsidP="00012FD7">
      <w:pPr>
        <w:pStyle w:val="ListParagraph"/>
        <w:numPr>
          <w:ilvl w:val="0"/>
          <w:numId w:val="20"/>
        </w:num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Des Observateurs. </w:t>
      </w:r>
    </w:p>
    <w:p w:rsidR="00353CB1" w:rsidRPr="00353CB1" w:rsidRDefault="00C355FD" w:rsidP="000F22A5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liste des participants à la réunion (virtuelle et physique) figure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annexe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IV du </w:t>
      </w:r>
      <w:r w:rsidR="00F37643">
        <w:rPr>
          <w:rFonts w:ascii="Book Antiqua" w:hAnsi="Book Antiqua"/>
          <w:sz w:val="24"/>
          <w:szCs w:val="24"/>
        </w:rPr>
        <w:t xml:space="preserve">présent </w:t>
      </w:r>
      <w:r>
        <w:rPr>
          <w:rFonts w:ascii="Book Antiqua" w:hAnsi="Book Antiqua"/>
          <w:sz w:val="24"/>
          <w:szCs w:val="24"/>
        </w:rPr>
        <w:t>rapport.</w:t>
      </w:r>
    </w:p>
    <w:p w:rsidR="00C36F59" w:rsidRPr="00FD4A67" w:rsidRDefault="001749BC" w:rsidP="00FD4A67">
      <w:pPr>
        <w:pStyle w:val="Heading1"/>
        <w:rPr>
          <w:rFonts w:ascii="Book Antiqua" w:eastAsia="Book Antiqua" w:hAnsi="Book Antiqua"/>
          <w:sz w:val="26"/>
          <w:szCs w:val="26"/>
        </w:rPr>
      </w:pPr>
      <w:r>
        <w:rPr>
          <w:rFonts w:ascii="Book Antiqua" w:hAnsi="Book Antiqua"/>
          <w:sz w:val="26"/>
          <w:szCs w:val="26"/>
        </w:rPr>
        <w:t xml:space="preserve">1.2 </w:t>
      </w:r>
      <w:r>
        <w:rPr>
          <w:rFonts w:ascii="Book Antiqua" w:hAnsi="Book Antiqua"/>
          <w:b/>
          <w:sz w:val="26"/>
          <w:szCs w:val="26"/>
        </w:rPr>
        <w:t>Bureau de la réunion</w:t>
      </w:r>
      <w:r>
        <w:rPr>
          <w:rFonts w:ascii="Book Antiqua" w:hAnsi="Book Antiqua"/>
          <w:sz w:val="26"/>
          <w:szCs w:val="26"/>
        </w:rPr>
        <w:t xml:space="preserve"> </w:t>
      </w:r>
    </w:p>
    <w:p w:rsidR="00FD4A67" w:rsidRPr="00FD4A67" w:rsidRDefault="00FD4A67" w:rsidP="00FD4A67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réunion a confirmé le bureau suivant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:</w:t>
      </w:r>
    </w:p>
    <w:tbl>
      <w:tblPr>
        <w:tblStyle w:val="a0"/>
        <w:tblpPr w:leftFromText="180" w:rightFromText="180" w:vertAnchor="text" w:tblpY="141"/>
        <w:tblW w:w="9351" w:type="dxa"/>
        <w:tblLayout w:type="fixed"/>
        <w:tblLook w:val="0400" w:firstRow="0" w:lastRow="0" w:firstColumn="0" w:lastColumn="0" w:noHBand="0" w:noVBand="1"/>
      </w:tblPr>
      <w:tblGrid>
        <w:gridCol w:w="1980"/>
        <w:gridCol w:w="4394"/>
        <w:gridCol w:w="2977"/>
      </w:tblGrid>
      <w:tr w:rsidR="00116F8B">
        <w:trPr>
          <w:trHeight w:val="260"/>
        </w:trPr>
        <w:tc>
          <w:tcPr>
            <w:tcW w:w="9351" w:type="dxa"/>
            <w:gridSpan w:val="3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jc w:val="center"/>
              <w:rPr>
                <w:rFonts w:ascii="Book Antiqua" w:eastAsia="Book Antiqua" w:hAnsi="Book Antiqua" w:cs="Book Antiqua"/>
                <w:b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lastRenderedPageBreak/>
              <w:t>Bureau de la 3ème réunion préparatoire africaine en vue de l</w:t>
            </w:r>
            <w:r w:rsidR="00F66B2F">
              <w:rPr>
                <w:rFonts w:ascii="Book Antiqua" w:hAnsi="Book Antiqua"/>
                <w:b/>
                <w:sz w:val="24"/>
                <w:szCs w:val="24"/>
              </w:rPr>
              <w:t>’</w:t>
            </w:r>
            <w:r>
              <w:rPr>
                <w:rFonts w:ascii="Book Antiqua" w:hAnsi="Book Antiqua"/>
                <w:b/>
                <w:sz w:val="24"/>
                <w:szCs w:val="24"/>
              </w:rPr>
              <w:t>AMNT-24</w:t>
            </w:r>
          </w:p>
        </w:tc>
      </w:tr>
      <w:tr w:rsidR="00116F8B">
        <w:trPr>
          <w:trHeight w:val="260"/>
        </w:trPr>
        <w:tc>
          <w:tcPr>
            <w:tcW w:w="198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000000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jc w:val="center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Poste</w:t>
            </w:r>
          </w:p>
        </w:tc>
        <w:tc>
          <w:tcPr>
            <w:tcW w:w="439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000000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 xml:space="preserve">             Nom de la personne désignée</w:t>
            </w:r>
          </w:p>
        </w:tc>
        <w:tc>
          <w:tcPr>
            <w:tcW w:w="2977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000000"/>
          </w:tcPr>
          <w:p w:rsidR="00116F8B" w:rsidRDefault="006C3EC5">
            <w:pPr>
              <w:spacing w:after="160" w:line="259" w:lineRule="auto"/>
              <w:jc w:val="center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Pays</w:t>
            </w:r>
          </w:p>
        </w:tc>
      </w:tr>
      <w:tr w:rsidR="00116F8B">
        <w:trPr>
          <w:trHeight w:val="457"/>
        </w:trPr>
        <w:tc>
          <w:tcPr>
            <w:tcW w:w="198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Président</w:t>
            </w:r>
          </w:p>
        </w:tc>
        <w:tc>
          <w:tcPr>
            <w:tcW w:w="439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Mme</w:t>
            </w:r>
            <w:r w:rsidR="00F66B2F">
              <w:rPr>
                <w:rFonts w:ascii="Book Antiqua" w:hAnsi="Book Antiqua"/>
                <w:sz w:val="24"/>
                <w:szCs w:val="24"/>
              </w:rPr>
              <w:t> </w:t>
            </w:r>
            <w:r>
              <w:rPr>
                <w:rFonts w:ascii="Book Antiqua" w:hAnsi="Book Antiqua"/>
                <w:sz w:val="24"/>
                <w:szCs w:val="24"/>
              </w:rPr>
              <w:t>Rebecca MUKITE</w:t>
            </w:r>
          </w:p>
        </w:tc>
        <w:tc>
          <w:tcPr>
            <w:tcW w:w="2977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:rsidR="00116F8B" w:rsidRDefault="006C3EC5">
            <w:pPr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Ouganda</w:t>
            </w:r>
          </w:p>
        </w:tc>
      </w:tr>
      <w:tr w:rsidR="00116F8B">
        <w:trPr>
          <w:trHeight w:val="374"/>
        </w:trPr>
        <w:tc>
          <w:tcPr>
            <w:tcW w:w="198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Vice-présidente</w:t>
            </w:r>
          </w:p>
        </w:tc>
        <w:tc>
          <w:tcPr>
            <w:tcW w:w="439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Mme</w:t>
            </w:r>
            <w:r w:rsidR="00F66B2F">
              <w:rPr>
                <w:rFonts w:ascii="Book Antiqua" w:hAnsi="Book Antiqua"/>
                <w:sz w:val="24"/>
                <w:szCs w:val="24"/>
              </w:rPr>
              <w:t> </w:t>
            </w:r>
            <w:r>
              <w:rPr>
                <w:rFonts w:ascii="Book Antiqua" w:hAnsi="Book Antiqua"/>
                <w:sz w:val="24"/>
                <w:szCs w:val="24"/>
              </w:rPr>
              <w:t>Hilda MUTSEYEKWA</w:t>
            </w:r>
          </w:p>
        </w:tc>
        <w:tc>
          <w:tcPr>
            <w:tcW w:w="2977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</w:tcPr>
          <w:p w:rsidR="00116F8B" w:rsidRDefault="006C3EC5">
            <w:pPr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Zimbabwe</w:t>
            </w:r>
          </w:p>
        </w:tc>
      </w:tr>
      <w:tr w:rsidR="00116F8B">
        <w:trPr>
          <w:trHeight w:val="524"/>
        </w:trPr>
        <w:tc>
          <w:tcPr>
            <w:tcW w:w="198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1</w:t>
            </w:r>
            <w:r>
              <w:rPr>
                <w:rFonts w:ascii="Book Antiqua" w:hAnsi="Book Antiqua"/>
                <w:b/>
                <w:sz w:val="24"/>
                <w:szCs w:val="24"/>
                <w:vertAlign w:val="superscript"/>
              </w:rPr>
              <w:t>er</w:t>
            </w:r>
            <w:r>
              <w:rPr>
                <w:rFonts w:ascii="Book Antiqua" w:hAnsi="Book Antiqua"/>
                <w:b/>
                <w:sz w:val="24"/>
                <w:szCs w:val="24"/>
              </w:rPr>
              <w:t xml:space="preserve"> rapporteur</w:t>
            </w:r>
          </w:p>
        </w:tc>
        <w:tc>
          <w:tcPr>
            <w:tcW w:w="439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M.</w:t>
            </w:r>
            <w:r w:rsidR="00F66B2F">
              <w:rPr>
                <w:rFonts w:ascii="Book Antiqua" w:hAnsi="Book Antiqua"/>
                <w:sz w:val="24"/>
                <w:szCs w:val="24"/>
              </w:rPr>
              <w:t> </w:t>
            </w:r>
            <w:r>
              <w:rPr>
                <w:rFonts w:ascii="Book Antiqua" w:hAnsi="Book Antiqua"/>
                <w:sz w:val="24"/>
                <w:szCs w:val="24"/>
              </w:rPr>
              <w:t>Samuel AGYEKUM</w:t>
            </w:r>
          </w:p>
        </w:tc>
        <w:tc>
          <w:tcPr>
            <w:tcW w:w="2977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auto"/>
          </w:tcPr>
          <w:p w:rsidR="00116F8B" w:rsidRDefault="006C3EC5">
            <w:pPr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Ghana</w:t>
            </w:r>
          </w:p>
        </w:tc>
      </w:tr>
      <w:tr w:rsidR="00116F8B">
        <w:trPr>
          <w:trHeight w:val="457"/>
        </w:trPr>
        <w:tc>
          <w:tcPr>
            <w:tcW w:w="1980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b/>
                <w:sz w:val="24"/>
                <w:szCs w:val="24"/>
              </w:rPr>
              <w:t>2</w:t>
            </w:r>
            <w:r>
              <w:rPr>
                <w:rFonts w:ascii="Book Antiqua" w:hAnsi="Book Antiqua"/>
                <w:b/>
                <w:sz w:val="24"/>
                <w:szCs w:val="24"/>
                <w:vertAlign w:val="superscript"/>
              </w:rPr>
              <w:t>ème</w:t>
            </w:r>
            <w:r>
              <w:rPr>
                <w:rFonts w:ascii="Book Antiqua" w:hAnsi="Book Antiqua"/>
                <w:b/>
                <w:sz w:val="24"/>
                <w:szCs w:val="24"/>
              </w:rPr>
              <w:t xml:space="preserve"> Rapporteur</w:t>
            </w:r>
          </w:p>
        </w:tc>
        <w:tc>
          <w:tcPr>
            <w:tcW w:w="4394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  <w:tcMar>
              <w:top w:w="15" w:type="dxa"/>
              <w:left w:w="115" w:type="dxa"/>
              <w:bottom w:w="0" w:type="dxa"/>
              <w:right w:w="115" w:type="dxa"/>
            </w:tcMar>
          </w:tcPr>
          <w:p w:rsidR="00116F8B" w:rsidRDefault="006C3EC5">
            <w:pPr>
              <w:spacing w:after="160" w:line="259" w:lineRule="auto"/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M.</w:t>
            </w:r>
            <w:r w:rsidR="00F66B2F">
              <w:rPr>
                <w:rFonts w:ascii="Book Antiqua" w:hAnsi="Book Antiqua"/>
                <w:sz w:val="24"/>
                <w:szCs w:val="24"/>
              </w:rPr>
              <w:t> </w:t>
            </w:r>
            <w:r>
              <w:rPr>
                <w:rFonts w:ascii="Book Antiqua" w:hAnsi="Book Antiqua"/>
                <w:sz w:val="24"/>
                <w:szCs w:val="24"/>
              </w:rPr>
              <w:t xml:space="preserve">Edmond MBANGE NJI </w:t>
            </w:r>
          </w:p>
        </w:tc>
        <w:tc>
          <w:tcPr>
            <w:tcW w:w="2977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F2F2F2"/>
          </w:tcPr>
          <w:p w:rsidR="00116F8B" w:rsidRDefault="006C3EC5">
            <w:pPr>
              <w:rPr>
                <w:rFonts w:ascii="Book Antiqua" w:eastAsia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Cameroun</w:t>
            </w:r>
          </w:p>
        </w:tc>
      </w:tr>
    </w:tbl>
    <w:p w:rsidR="00116F8B" w:rsidRDefault="006C3EC5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</w:t>
      </w:r>
    </w:p>
    <w:p w:rsidR="00116F8B" w:rsidRDefault="001749BC" w:rsidP="001749BC">
      <w:pPr>
        <w:pStyle w:val="Heading1"/>
        <w:spacing w:before="0"/>
        <w:rPr>
          <w:rFonts w:ascii="Book Antiqua" w:eastAsia="Book Antiqua" w:hAnsi="Book Antiqua" w:cs="Book Antiqua"/>
          <w:b/>
          <w:sz w:val="26"/>
          <w:szCs w:val="26"/>
        </w:rPr>
      </w:pPr>
      <w:bookmarkStart w:id="2" w:name="_heading=h.30j0zll"/>
      <w:bookmarkEnd w:id="2"/>
      <w:r>
        <w:rPr>
          <w:rFonts w:ascii="Book Antiqua" w:hAnsi="Book Antiqua"/>
          <w:b/>
          <w:sz w:val="26"/>
          <w:szCs w:val="26"/>
        </w:rPr>
        <w:t>2. Adoption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ordre du jour et du programme de travail</w:t>
      </w:r>
    </w:p>
    <w:p w:rsidR="00CB22D2" w:rsidRDefault="006C3EC5" w:rsidP="007974E1">
      <w:pPr>
        <w:spacing w:line="240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6"/>
          <w:szCs w:val="26"/>
        </w:rPr>
        <w:t xml:space="preserve">                                                                                                                                               </w:t>
      </w:r>
      <w:r>
        <w:rPr>
          <w:rFonts w:ascii="Book Antiqua" w:hAnsi="Book Antiqua"/>
          <w:sz w:val="24"/>
          <w:szCs w:val="24"/>
        </w:rPr>
        <w:t>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ordre du jour et le programme de travail ont été adoptés tels qu’ils figurent à l’annexe V. </w:t>
      </w:r>
      <w:bookmarkStart w:id="3" w:name="_heading=h.1fob9te"/>
      <w:bookmarkEnd w:id="3"/>
    </w:p>
    <w:p w:rsidR="00116F8B" w:rsidRPr="00CB22D2" w:rsidRDefault="001749BC" w:rsidP="00CB22D2">
      <w:pPr>
        <w:spacing w:line="240" w:lineRule="auto"/>
        <w:rPr>
          <w:rFonts w:ascii="Book Antiqua" w:eastAsia="Book Antiqua" w:hAnsi="Book Antiqua" w:cs="Book Antiqua"/>
          <w:b/>
          <w:sz w:val="26"/>
          <w:szCs w:val="26"/>
        </w:rPr>
      </w:pPr>
      <w:r>
        <w:rPr>
          <w:rStyle w:val="Heading1Char"/>
          <w:rFonts w:ascii="Book Antiqua" w:hAnsi="Book Antiqua"/>
          <w:b/>
          <w:sz w:val="26"/>
          <w:szCs w:val="26"/>
        </w:rPr>
        <w:t>3</w:t>
      </w:r>
      <w:r>
        <w:rPr>
          <w:rFonts w:ascii="Book Antiqua" w:hAnsi="Book Antiqua"/>
          <w:b/>
          <w:sz w:val="26"/>
          <w:szCs w:val="26"/>
        </w:rPr>
        <w:t xml:space="preserve">. </w:t>
      </w:r>
      <w:r>
        <w:rPr>
          <w:rStyle w:val="Heading1Char"/>
          <w:rFonts w:ascii="Book Antiqua" w:hAnsi="Book Antiqua"/>
          <w:b/>
          <w:sz w:val="26"/>
          <w:szCs w:val="26"/>
        </w:rPr>
        <w:t xml:space="preserve">Mise à jour par le Bureau de la normalisation des télécommunications (TSB) sur </w:t>
      </w:r>
      <w:bookmarkStart w:id="4" w:name="_heading=h.3znysh7"/>
      <w:bookmarkEnd w:id="4"/>
      <w:r w:rsidR="00F37643">
        <w:rPr>
          <w:rStyle w:val="Heading1Char"/>
          <w:rFonts w:ascii="Book Antiqua" w:hAnsi="Book Antiqua"/>
          <w:b/>
          <w:sz w:val="26"/>
          <w:szCs w:val="26"/>
        </w:rPr>
        <w:t>l</w:t>
      </w:r>
      <w:r>
        <w:rPr>
          <w:rStyle w:val="Heading1Char"/>
          <w:rFonts w:ascii="Book Antiqua" w:hAnsi="Book Antiqua"/>
          <w:b/>
          <w:sz w:val="26"/>
          <w:szCs w:val="26"/>
        </w:rPr>
        <w:t>es préparatifs de l</w:t>
      </w:r>
      <w:r w:rsidR="00F66B2F">
        <w:rPr>
          <w:rStyle w:val="Heading1Char"/>
          <w:rFonts w:ascii="Book Antiqua" w:hAnsi="Book Antiqua"/>
          <w:b/>
          <w:sz w:val="26"/>
          <w:szCs w:val="26"/>
        </w:rPr>
        <w:t>’</w:t>
      </w:r>
      <w:r>
        <w:rPr>
          <w:rStyle w:val="Heading1Char"/>
          <w:rFonts w:ascii="Book Antiqua" w:hAnsi="Book Antiqua"/>
          <w:b/>
          <w:sz w:val="26"/>
          <w:szCs w:val="26"/>
        </w:rPr>
        <w:t>AMNT-24</w:t>
      </w:r>
    </w:p>
    <w:p w:rsidR="00116F8B" w:rsidRPr="00CA076C" w:rsidRDefault="006C3EC5" w:rsidP="00CA076C">
      <w:pPr>
        <w:ind w:left="-170"/>
        <w:jc w:val="both"/>
        <w:rPr>
          <w:rFonts w:ascii="Book Antiqua" w:eastAsia="Book Antiqua" w:hAnsi="Book Antiqua" w:cs="Book Antiqua"/>
          <w:sz w:val="24"/>
          <w:szCs w:val="24"/>
        </w:rPr>
      </w:pPr>
      <w:r>
        <w:t xml:space="preserve">                                                                                                                                                                                                </w:t>
      </w:r>
      <w:r>
        <w:rPr>
          <w:rFonts w:ascii="Book Antiqua" w:hAnsi="Book Antiqua"/>
          <w:sz w:val="24"/>
          <w:szCs w:val="24"/>
        </w:rPr>
        <w:t>La réunion a pris note des mises à jour du TSB sur les préparatifs de l’AMNT-24, notamment les objectifs de l’AMNT-24, la structure de travail et les directives sur la soumission des propositions et les délais à respecter. La réunion a également noté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appel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action du TSB concernant les nominations des dirigeants dans les comités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 et les candidatures au GCNT, au</w:t>
      </w:r>
      <w:r w:rsidR="00F37643">
        <w:rPr>
          <w:rFonts w:ascii="Book Antiqua" w:hAnsi="Book Antiqua"/>
          <w:sz w:val="24"/>
          <w:szCs w:val="24"/>
        </w:rPr>
        <w:t>x</w:t>
      </w:r>
      <w:r>
        <w:rPr>
          <w:rFonts w:ascii="Book Antiqua" w:hAnsi="Book Antiqua"/>
          <w:sz w:val="24"/>
          <w:szCs w:val="24"/>
        </w:rPr>
        <w:t xml:space="preserve"> </w:t>
      </w:r>
      <w:r w:rsidR="00F37643">
        <w:rPr>
          <w:rFonts w:ascii="Book Antiqua" w:hAnsi="Book Antiqua"/>
          <w:sz w:val="24"/>
          <w:szCs w:val="24"/>
        </w:rPr>
        <w:t>CE</w:t>
      </w:r>
      <w:r>
        <w:rPr>
          <w:rFonts w:ascii="Book Antiqua" w:hAnsi="Book Antiqua"/>
          <w:sz w:val="24"/>
          <w:szCs w:val="24"/>
        </w:rPr>
        <w:t xml:space="preserve"> et au SCV. Il a été noté </w:t>
      </w:r>
      <w:r w:rsidR="00F37643">
        <w:rPr>
          <w:rFonts w:ascii="Book Antiqua" w:hAnsi="Book Antiqua"/>
          <w:sz w:val="24"/>
          <w:szCs w:val="24"/>
        </w:rPr>
        <w:t>qu’une</w:t>
      </w:r>
      <w:r>
        <w:rPr>
          <w:rFonts w:ascii="Book Antiqua" w:hAnsi="Book Antiqua"/>
          <w:sz w:val="24"/>
          <w:szCs w:val="24"/>
        </w:rPr>
        <w:t xml:space="preserve"> autre réunion interrégionale virtuelle (IRM) est prévue le 9 septembre 2024 pour faciliter le dialogue régional et parvenir au consensus sur les propositions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AMNT.</w:t>
      </w:r>
    </w:p>
    <w:p w:rsidR="00116F8B" w:rsidRDefault="006C3EC5" w:rsidP="00CB22D2">
      <w:pPr>
        <w:pStyle w:val="Heading1"/>
        <w:numPr>
          <w:ilvl w:val="0"/>
          <w:numId w:val="18"/>
        </w:numPr>
        <w:rPr>
          <w:rFonts w:ascii="Book Antiqua" w:eastAsia="Book Antiqua" w:hAnsi="Book Antiqua" w:cs="Book Antiqua"/>
          <w:b/>
          <w:sz w:val="26"/>
          <w:szCs w:val="26"/>
        </w:rPr>
      </w:pPr>
      <w:bookmarkStart w:id="5" w:name="_heading=h.2et92p0"/>
      <w:bookmarkEnd w:id="5"/>
      <w:r>
        <w:rPr>
          <w:rFonts w:ascii="Book Antiqua" w:hAnsi="Book Antiqua"/>
          <w:b/>
          <w:sz w:val="26"/>
          <w:szCs w:val="26"/>
        </w:rPr>
        <w:t>Rapport actualisé du Pays hôte</w:t>
      </w:r>
      <w:r w:rsidR="00F66B2F">
        <w:rPr>
          <w:rFonts w:ascii="Book Antiqua" w:hAnsi="Book Antiqua"/>
          <w:b/>
          <w:sz w:val="26"/>
          <w:szCs w:val="26"/>
        </w:rPr>
        <w:t xml:space="preserve"> (</w:t>
      </w:r>
      <w:r>
        <w:rPr>
          <w:rFonts w:ascii="Book Antiqua" w:hAnsi="Book Antiqua"/>
          <w:b/>
          <w:sz w:val="26"/>
          <w:szCs w:val="26"/>
        </w:rPr>
        <w:t>Inde) sur les préparatifs de l’AMNT-24</w:t>
      </w:r>
    </w:p>
    <w:p w:rsidR="00116F8B" w:rsidRPr="00310D51" w:rsidRDefault="006C3EC5" w:rsidP="00CA076C">
      <w:pPr>
        <w:jc w:val="both"/>
        <w:rPr>
          <w:rFonts w:ascii="Book Antiqua" w:hAnsi="Book Antiqua"/>
          <w:sz w:val="24"/>
          <w:szCs w:val="24"/>
        </w:rPr>
      </w:pPr>
      <w: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rFonts w:ascii="Book Antiqua" w:hAnsi="Book Antiqua"/>
          <w:sz w:val="24"/>
          <w:szCs w:val="24"/>
        </w:rPr>
        <w:t>La réunion a pris note de l’exposé du pays hôte sur la préparation</w:t>
      </w:r>
      <w:r w:rsidR="00F37643" w:rsidRPr="00F37643">
        <w:t xml:space="preserve"> </w:t>
      </w:r>
      <w:r w:rsidR="00F37643" w:rsidRPr="00F37643">
        <w:rPr>
          <w:rFonts w:ascii="Book Antiqua" w:hAnsi="Book Antiqua"/>
          <w:sz w:val="24"/>
          <w:szCs w:val="24"/>
        </w:rPr>
        <w:t>de l’évènement</w:t>
      </w:r>
      <w:r>
        <w:rPr>
          <w:rFonts w:ascii="Book Antiqua" w:hAnsi="Book Antiqua"/>
          <w:sz w:val="24"/>
          <w:szCs w:val="24"/>
        </w:rPr>
        <w:t xml:space="preserve">, notamment la logistique mise en place, le calendrier, les hôtels, le programme et les lieux de divers </w:t>
      </w:r>
      <w:r w:rsidR="00F66B2F">
        <w:rPr>
          <w:rFonts w:ascii="Book Antiqua" w:hAnsi="Book Antiqua"/>
          <w:sz w:val="24"/>
          <w:szCs w:val="24"/>
        </w:rPr>
        <w:t>évènements</w:t>
      </w:r>
      <w:r>
        <w:rPr>
          <w:rFonts w:ascii="Book Antiqua" w:hAnsi="Book Antiqua"/>
          <w:sz w:val="24"/>
          <w:szCs w:val="24"/>
        </w:rPr>
        <w:t xml:space="preserve"> parallèles qui se tiendront au cours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Assemblée. La réunion a également pris note des détails de la conférence interministérielle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GSS-24.</w:t>
      </w:r>
    </w:p>
    <w:p w:rsidR="00116F8B" w:rsidRDefault="006C3EC5" w:rsidP="00CB22D2">
      <w:pPr>
        <w:pStyle w:val="Heading1"/>
        <w:numPr>
          <w:ilvl w:val="0"/>
          <w:numId w:val="18"/>
        </w:numPr>
        <w:rPr>
          <w:rFonts w:ascii="Book Antiqua" w:eastAsia="Book Antiqua" w:hAnsi="Book Antiqua" w:cs="Book Antiqua"/>
          <w:b/>
          <w:sz w:val="26"/>
          <w:szCs w:val="26"/>
        </w:rPr>
      </w:pPr>
      <w:bookmarkStart w:id="6" w:name="_heading=h.tyjcwt"/>
      <w:bookmarkEnd w:id="6"/>
      <w:r>
        <w:rPr>
          <w:rFonts w:ascii="Book Antiqua" w:hAnsi="Book Antiqua"/>
          <w:b/>
          <w:sz w:val="26"/>
          <w:szCs w:val="26"/>
        </w:rPr>
        <w:lastRenderedPageBreak/>
        <w:t>Principaux résultats des réunions du GCNT et de</w:t>
      </w:r>
      <w:r w:rsidR="00F37643">
        <w:rPr>
          <w:rFonts w:ascii="Book Antiqua" w:hAnsi="Book Antiqua"/>
          <w:b/>
          <w:sz w:val="26"/>
          <w:szCs w:val="26"/>
        </w:rPr>
        <w:t>s</w:t>
      </w:r>
      <w:r>
        <w:rPr>
          <w:rFonts w:ascii="Book Antiqua" w:hAnsi="Book Antiqua"/>
          <w:b/>
          <w:sz w:val="26"/>
          <w:szCs w:val="26"/>
        </w:rPr>
        <w:t xml:space="preserve"> CE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UIT-T en rapport avec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 xml:space="preserve">AMNT-24 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La</w:t>
      </w:r>
      <w:r w:rsidR="007C32E3">
        <w:rPr>
          <w:rFonts w:ascii="Book Antiqua" w:hAnsi="Book Antiqua"/>
          <w:sz w:val="24"/>
          <w:szCs w:val="24"/>
        </w:rPr>
        <w:t xml:space="preserve"> réunion a pris note de l’exposé </w:t>
      </w:r>
      <w:r>
        <w:rPr>
          <w:rFonts w:ascii="Book Antiqua" w:hAnsi="Book Antiqua"/>
          <w:sz w:val="24"/>
          <w:szCs w:val="24"/>
        </w:rPr>
        <w:t>du TSB sur les principaux résultats du GCNT se rapportant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AMNT-24. Des discussions ont eu lieu sur les plans visant à faciliter la formation en ligne pour les ORT sur la soumission directe des documents au référentiel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AMNT-24.</w:t>
      </w:r>
    </w:p>
    <w:p w:rsidR="00116F8B" w:rsidRDefault="006C3EC5" w:rsidP="00CB22D2">
      <w:pPr>
        <w:pStyle w:val="Heading1"/>
        <w:numPr>
          <w:ilvl w:val="0"/>
          <w:numId w:val="18"/>
        </w:numPr>
        <w:rPr>
          <w:rFonts w:ascii="Book Antiqua" w:eastAsia="Book Antiqua" w:hAnsi="Book Antiqua" w:cs="Book Antiqua"/>
          <w:b/>
          <w:sz w:val="26"/>
          <w:szCs w:val="26"/>
        </w:rPr>
      </w:pPr>
      <w:bookmarkStart w:id="7" w:name="_heading=h.3dy6vkm"/>
      <w:bookmarkEnd w:id="7"/>
      <w:r>
        <w:rPr>
          <w:rFonts w:ascii="Book Antiqua" w:hAnsi="Book Antiqua"/>
          <w:b/>
          <w:sz w:val="26"/>
          <w:szCs w:val="26"/>
        </w:rPr>
        <w:t>Mise en œuvre de la résolution</w:t>
      </w:r>
      <w:r w:rsidR="00F66B2F">
        <w:rPr>
          <w:rFonts w:ascii="Book Antiqua" w:hAnsi="Book Antiqua"/>
          <w:b/>
          <w:sz w:val="26"/>
          <w:szCs w:val="26"/>
        </w:rPr>
        <w:t> </w:t>
      </w:r>
      <w:r>
        <w:rPr>
          <w:rFonts w:ascii="Book Antiqua" w:hAnsi="Book Antiqua"/>
          <w:b/>
          <w:sz w:val="26"/>
          <w:szCs w:val="26"/>
        </w:rPr>
        <w:t>100 de l’AMNT-22</w:t>
      </w:r>
    </w:p>
    <w:p w:rsidR="00116F8B" w:rsidRPr="002953EF" w:rsidRDefault="006C3EC5" w:rsidP="002953EF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    L’exposé du TSB sur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100 relative à «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>
        <w:rPr>
          <w:rFonts w:ascii="Book Antiqua" w:hAnsi="Book Antiqua"/>
          <w:sz w:val="24"/>
          <w:szCs w:val="24"/>
        </w:rPr>
        <w:t>un numéro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urgence commun pour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Afrique</w:t>
      </w:r>
      <w:r w:rsidR="00F66B2F">
        <w:rPr>
          <w:rFonts w:ascii="Times New Roman" w:hAnsi="Times New Roman" w:cs="Times New Roman"/>
          <w:sz w:val="24"/>
          <w:szCs w:val="24"/>
        </w:rPr>
        <w:t> </w:t>
      </w:r>
      <w:r w:rsidR="007C32E3">
        <w:rPr>
          <w:rFonts w:ascii="Book Antiqua" w:hAnsi="Book Antiqua"/>
          <w:sz w:val="24"/>
          <w:szCs w:val="24"/>
        </w:rPr>
        <w:t>» a</w:t>
      </w:r>
      <w:r>
        <w:rPr>
          <w:rFonts w:ascii="Book Antiqua" w:hAnsi="Book Antiqua"/>
          <w:sz w:val="24"/>
          <w:szCs w:val="24"/>
        </w:rPr>
        <w:t xml:space="preserve"> mis en relief les résultats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enquête, en soulignant notamment le </w:t>
      </w:r>
      <w:r w:rsidR="007C32E3">
        <w:rPr>
          <w:rFonts w:ascii="Book Antiqua" w:hAnsi="Book Antiqua"/>
          <w:sz w:val="24"/>
          <w:szCs w:val="24"/>
        </w:rPr>
        <w:t>nombre de</w:t>
      </w:r>
      <w:r>
        <w:rPr>
          <w:rFonts w:ascii="Book Antiqua" w:hAnsi="Book Antiqua"/>
          <w:sz w:val="24"/>
          <w:szCs w:val="24"/>
        </w:rPr>
        <w:t xml:space="preserve"> pays </w:t>
      </w:r>
      <w:r w:rsidR="007C32E3">
        <w:rPr>
          <w:rFonts w:ascii="Book Antiqua" w:hAnsi="Book Antiqua"/>
          <w:sz w:val="24"/>
          <w:szCs w:val="24"/>
        </w:rPr>
        <w:t>aya</w:t>
      </w:r>
      <w:r>
        <w:rPr>
          <w:rFonts w:ascii="Book Antiqua" w:hAnsi="Book Antiqua"/>
          <w:sz w:val="24"/>
          <w:szCs w:val="24"/>
        </w:rPr>
        <w:t>nt répondu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enquête et la mise en œuvre des deux principaux numéros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appel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urgence, le 112 et le 911.  Le TSB a réaffirmé sa volonté de fournir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assistance technique nécessaire aux pays membres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UAT concernant la mise en œuvre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un numéro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appel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ur</w:t>
      </w:r>
      <w:r w:rsidR="007C32E3">
        <w:rPr>
          <w:rFonts w:ascii="Book Antiqua" w:hAnsi="Book Antiqua"/>
          <w:sz w:val="24"/>
          <w:szCs w:val="24"/>
        </w:rPr>
        <w:t>gence commun dans la région. Le</w:t>
      </w:r>
      <w:r>
        <w:rPr>
          <w:rFonts w:ascii="Book Antiqua" w:hAnsi="Book Antiqua"/>
          <w:sz w:val="24"/>
          <w:szCs w:val="24"/>
        </w:rPr>
        <w:t xml:space="preserve"> Président du Groupe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étude a également parlé aux membres de </w:t>
      </w:r>
      <w:r w:rsidR="007C32E3">
        <w:rPr>
          <w:rFonts w:ascii="Book Antiqua" w:hAnsi="Book Antiqua"/>
          <w:sz w:val="24"/>
          <w:szCs w:val="24"/>
        </w:rPr>
        <w:t>l</w:t>
      </w:r>
      <w:r>
        <w:rPr>
          <w:rFonts w:ascii="Book Antiqua" w:hAnsi="Book Antiqua"/>
          <w:sz w:val="24"/>
          <w:szCs w:val="24"/>
        </w:rPr>
        <w:t>a genèse de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100, des approches de mise en œuvre, des questions connexes et de la solution proposée. Il a également été </w:t>
      </w:r>
      <w:r w:rsidR="007C32E3">
        <w:rPr>
          <w:rFonts w:ascii="Book Antiqua" w:hAnsi="Book Antiqua"/>
          <w:sz w:val="24"/>
          <w:szCs w:val="24"/>
        </w:rPr>
        <w:t>fait mention d’</w:t>
      </w:r>
      <w:r>
        <w:rPr>
          <w:rFonts w:ascii="Book Antiqua" w:hAnsi="Book Antiqua"/>
          <w:sz w:val="24"/>
          <w:szCs w:val="24"/>
        </w:rPr>
        <w:t xml:space="preserve">une proposition </w:t>
      </w:r>
      <w:proofErr w:type="spellStart"/>
      <w:r>
        <w:rPr>
          <w:rFonts w:ascii="Book Antiqua" w:hAnsi="Book Antiqua"/>
          <w:sz w:val="24"/>
          <w:szCs w:val="24"/>
        </w:rPr>
        <w:t>multipays</w:t>
      </w:r>
      <w:proofErr w:type="spellEnd"/>
      <w:r>
        <w:rPr>
          <w:rFonts w:ascii="Book Antiqua" w:hAnsi="Book Antiqua"/>
          <w:sz w:val="24"/>
          <w:szCs w:val="24"/>
        </w:rPr>
        <w:t xml:space="preserve">/PCA </w:t>
      </w:r>
      <w:r w:rsidR="007C32E3">
        <w:rPr>
          <w:rFonts w:ascii="Book Antiqua" w:hAnsi="Book Antiqua"/>
          <w:sz w:val="24"/>
          <w:szCs w:val="24"/>
        </w:rPr>
        <w:t>destinée à</w:t>
      </w:r>
      <w:r>
        <w:rPr>
          <w:rFonts w:ascii="Book Antiqua" w:hAnsi="Book Antiqua"/>
          <w:sz w:val="24"/>
          <w:szCs w:val="24"/>
        </w:rPr>
        <w:t xml:space="preserve"> réviser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100.</w:t>
      </w:r>
    </w:p>
    <w:p w:rsidR="00116F8B" w:rsidRDefault="006C3EC5" w:rsidP="00CB22D2">
      <w:pPr>
        <w:pStyle w:val="Heading1"/>
        <w:numPr>
          <w:ilvl w:val="0"/>
          <w:numId w:val="18"/>
        </w:numPr>
        <w:rPr>
          <w:rFonts w:ascii="Book Antiqua" w:eastAsia="Book Antiqua" w:hAnsi="Book Antiqua" w:cs="Book Antiqua"/>
          <w:b/>
          <w:sz w:val="26"/>
          <w:szCs w:val="26"/>
        </w:rPr>
      </w:pPr>
      <w:bookmarkStart w:id="8" w:name="_heading=h.1t3h5sf"/>
      <w:bookmarkEnd w:id="8"/>
      <w:r>
        <w:rPr>
          <w:rFonts w:ascii="Book Antiqua" w:hAnsi="Book Antiqua"/>
          <w:b/>
        </w:rPr>
        <w:t>Réseau des femmes en vue de l</w:t>
      </w:r>
      <w:r w:rsidR="00F66B2F">
        <w:rPr>
          <w:rFonts w:ascii="Book Antiqua" w:hAnsi="Book Antiqua"/>
          <w:b/>
        </w:rPr>
        <w:t>’</w:t>
      </w:r>
      <w:r>
        <w:rPr>
          <w:rFonts w:ascii="Book Antiqua" w:hAnsi="Book Antiqua"/>
          <w:b/>
        </w:rPr>
        <w:t>AMNT-24 (NOW4WTSA-24)</w:t>
      </w:r>
      <w:r>
        <w:rPr>
          <w:rFonts w:ascii="Book Antiqua" w:hAnsi="Book Antiqua"/>
        </w:rPr>
        <w:t xml:space="preserve">                                                                                                                                                                   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 La réunion a pris note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un exposé de NOW4WTSA-24 </w:t>
      </w:r>
      <w:r w:rsidR="007C32E3">
        <w:rPr>
          <w:rFonts w:ascii="Book Antiqua" w:hAnsi="Book Antiqua"/>
          <w:sz w:val="24"/>
          <w:szCs w:val="24"/>
        </w:rPr>
        <w:t xml:space="preserve">présenté </w:t>
      </w:r>
      <w:r>
        <w:rPr>
          <w:rFonts w:ascii="Book Antiqua" w:hAnsi="Book Antiqua"/>
          <w:sz w:val="24"/>
          <w:szCs w:val="24"/>
        </w:rPr>
        <w:t>par Mme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Rebecca Mukite, Ouganda, sur la </w:t>
      </w:r>
      <w:r w:rsidR="007C32E3">
        <w:rPr>
          <w:rFonts w:ascii="Book Antiqua" w:hAnsi="Book Antiqua"/>
          <w:sz w:val="24"/>
          <w:szCs w:val="24"/>
        </w:rPr>
        <w:t>direction,</w:t>
      </w:r>
      <w:r>
        <w:rPr>
          <w:rFonts w:ascii="Book Antiqua" w:hAnsi="Book Antiqua"/>
          <w:sz w:val="24"/>
          <w:szCs w:val="24"/>
        </w:rPr>
        <w:t xml:space="preserve"> les objectifs et les indicateurs clés de performance de NOW4WTSA-24 pour les activités régionales.  Un bref questionnaire a été distribu</w:t>
      </w:r>
      <w:r w:rsidR="007C32E3">
        <w:rPr>
          <w:rFonts w:ascii="Book Antiqua" w:hAnsi="Book Antiqua"/>
          <w:sz w:val="24"/>
          <w:szCs w:val="24"/>
        </w:rPr>
        <w:t>é</w:t>
      </w:r>
      <w:r>
        <w:rPr>
          <w:rFonts w:ascii="Book Antiqua" w:hAnsi="Book Antiqua"/>
          <w:sz w:val="24"/>
          <w:szCs w:val="24"/>
        </w:rPr>
        <w:t xml:space="preserve"> pour recueillir des informations sur les expériences des femmes lors de la RPA24-3 et leurs attentes concernant l’appui que le Secrétariat peut apporter à leurs activités.</w:t>
      </w:r>
    </w:p>
    <w:p w:rsidR="00116F8B" w:rsidRDefault="00617F1F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9" w:name="_heading=h.4d34og8"/>
      <w:bookmarkEnd w:id="9"/>
      <w:r>
        <w:rPr>
          <w:rFonts w:ascii="Book Antiqua" w:hAnsi="Book Antiqua"/>
          <w:b/>
          <w:sz w:val="26"/>
          <w:szCs w:val="26"/>
        </w:rPr>
        <w:t>8. Point des O</w:t>
      </w:r>
      <w:r w:rsidR="007C32E3">
        <w:rPr>
          <w:rFonts w:ascii="Book Antiqua" w:hAnsi="Book Antiqua"/>
          <w:b/>
          <w:sz w:val="26"/>
          <w:szCs w:val="26"/>
        </w:rPr>
        <w:t>R</w:t>
      </w:r>
      <w:r>
        <w:rPr>
          <w:rFonts w:ascii="Book Antiqua" w:hAnsi="Book Antiqua"/>
          <w:b/>
          <w:sz w:val="26"/>
          <w:szCs w:val="26"/>
        </w:rPr>
        <w:t>T sur les préparatifs et les priorités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AMNT-24</w:t>
      </w:r>
    </w:p>
    <w:p w:rsidR="00116F8B" w:rsidRDefault="00116F8B">
      <w:pPr>
        <w:pBdr>
          <w:top w:val="nil"/>
          <w:left w:val="nil"/>
          <w:bottom w:val="nil"/>
          <w:right w:val="nil"/>
          <w:between w:val="nil"/>
        </w:pBdr>
        <w:spacing w:after="0"/>
        <w:ind w:left="1080"/>
        <w:rPr>
          <w:rFonts w:ascii="Book Antiqua" w:eastAsia="Book Antiqua" w:hAnsi="Book Antiqua" w:cs="Book Antiqua"/>
          <w:b/>
          <w:color w:val="000000"/>
        </w:rPr>
      </w:pPr>
    </w:p>
    <w:p w:rsidR="00116F8B" w:rsidRDefault="00E8558E" w:rsidP="00353CB1">
      <w:pPr>
        <w:pBdr>
          <w:top w:val="nil"/>
          <w:left w:val="nil"/>
          <w:bottom w:val="nil"/>
          <w:right w:val="nil"/>
          <w:between w:val="nil"/>
        </w:pBdr>
        <w:ind w:left="1440"/>
        <w:rPr>
          <w:rFonts w:ascii="Book Antiqua" w:eastAsia="Book Antiqua" w:hAnsi="Book Antiqua" w:cs="Book Antiqua"/>
          <w:b/>
          <w:color w:val="000000"/>
          <w:sz w:val="24"/>
          <w:szCs w:val="24"/>
        </w:rPr>
      </w:pPr>
      <w:r>
        <w:rPr>
          <w:rFonts w:ascii="Book Antiqua" w:hAnsi="Book Antiqua"/>
          <w:b/>
          <w:color w:val="000000"/>
          <w:sz w:val="24"/>
          <w:szCs w:val="24"/>
        </w:rPr>
        <w:t>8.1. Exposé de l’APT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réunion a pris note de l’exposé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APT sur la structure de travail, le calendrier des réunions, les procédures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approbation des propositions des pays,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des propositions communes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APT (PCA) et les délais de soumission des éléments livrables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APT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UIT.</w:t>
      </w:r>
    </w:p>
    <w:p w:rsidR="00116F8B" w:rsidRDefault="00E8558E" w:rsidP="00353CB1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ascii="Book Antiqua" w:eastAsia="Book Antiqua" w:hAnsi="Book Antiqua" w:cs="Book Antiqua"/>
          <w:b/>
          <w:color w:val="000000"/>
          <w:sz w:val="24"/>
          <w:szCs w:val="24"/>
        </w:rPr>
      </w:pPr>
      <w:r>
        <w:rPr>
          <w:rFonts w:ascii="Book Antiqua" w:hAnsi="Book Antiqua"/>
          <w:b/>
          <w:color w:val="000000"/>
          <w:sz w:val="24"/>
          <w:szCs w:val="24"/>
        </w:rPr>
        <w:lastRenderedPageBreak/>
        <w:t>8.2. Exposé de l’AST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Les délégués ont pris note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exposé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Équipe de normalisation des États arabes (AST) concernant sa structure de travail, son mécanisme de coordination,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des propositions communes et un état actualisé des candidatures, notamment celles des présidents du GCNT et de la CE3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UIT-T</w:t>
      </w:r>
      <w:r w:rsidR="007C32E3">
        <w:rPr>
          <w:rFonts w:ascii="Book Antiqua" w:hAnsi="Book Antiqua"/>
          <w:sz w:val="24"/>
          <w:szCs w:val="24"/>
        </w:rPr>
        <w:t>.</w:t>
      </w:r>
    </w:p>
    <w:p w:rsidR="00116F8B" w:rsidRDefault="00E8558E" w:rsidP="00353CB1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ascii="Book Antiqua" w:eastAsia="Book Antiqua" w:hAnsi="Book Antiqua" w:cs="Book Antiqua"/>
          <w:b/>
          <w:color w:val="000000"/>
          <w:sz w:val="24"/>
          <w:szCs w:val="24"/>
        </w:rPr>
      </w:pPr>
      <w:r>
        <w:rPr>
          <w:rFonts w:ascii="Book Antiqua" w:hAnsi="Book Antiqua"/>
          <w:b/>
          <w:color w:val="000000"/>
          <w:sz w:val="24"/>
          <w:szCs w:val="24"/>
        </w:rPr>
        <w:t>8.3 Exposé du RCC</w:t>
      </w:r>
    </w:p>
    <w:p w:rsidR="00116F8B" w:rsidRPr="00FB6EC9" w:rsidRDefault="00E8558E" w:rsidP="00FB6EC9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réunion a pris note de la structure de travail du RCC, du nombre de propositions examinées, des domaines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intérêt couvrant les méthodes de travail, le programme de travail et la structure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UIT-T, ainsi que de la liste des candidatures aux postes de direction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UIT-T.</w:t>
      </w:r>
    </w:p>
    <w:p w:rsidR="00116F8B" w:rsidRDefault="00E8558E" w:rsidP="00310D51">
      <w:pPr>
        <w:pBdr>
          <w:top w:val="nil"/>
          <w:left w:val="nil"/>
          <w:bottom w:val="nil"/>
          <w:right w:val="nil"/>
          <w:between w:val="nil"/>
        </w:pBdr>
        <w:ind w:left="1080"/>
        <w:rPr>
          <w:rFonts w:ascii="Book Antiqua" w:eastAsia="Book Antiqua" w:hAnsi="Book Antiqua" w:cs="Book Antiqua"/>
          <w:b/>
          <w:color w:val="000000"/>
          <w:sz w:val="24"/>
          <w:szCs w:val="24"/>
        </w:rPr>
      </w:pPr>
      <w:r>
        <w:rPr>
          <w:rFonts w:ascii="Book Antiqua" w:hAnsi="Book Antiqua"/>
          <w:b/>
          <w:color w:val="000000"/>
          <w:sz w:val="24"/>
          <w:szCs w:val="24"/>
        </w:rPr>
        <w:t>8.4. Exposé de la CITEL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CITEL informe les participants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avancement des préparatifs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AMNT-24, notamment de sa structure de travail,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avancement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adoption des propositions des pays, du calendrier des réunions et de la liste des candidats aux différents postes du </w:t>
      </w:r>
      <w:r w:rsidR="007C32E3">
        <w:rPr>
          <w:rFonts w:ascii="Book Antiqua" w:hAnsi="Book Antiqua"/>
          <w:sz w:val="24"/>
          <w:szCs w:val="24"/>
        </w:rPr>
        <w:t>GCNT</w:t>
      </w:r>
      <w:r>
        <w:rPr>
          <w:rFonts w:ascii="Book Antiqua" w:hAnsi="Book Antiqua"/>
          <w:sz w:val="24"/>
          <w:szCs w:val="24"/>
        </w:rPr>
        <w:t xml:space="preserve"> et des CE. La réunion a également noté que la CITEL n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avait pas encore </w:t>
      </w:r>
      <w:r w:rsidR="007C32E3">
        <w:rPr>
          <w:rFonts w:ascii="Book Antiqua" w:hAnsi="Book Antiqua"/>
          <w:sz w:val="24"/>
          <w:szCs w:val="24"/>
        </w:rPr>
        <w:t>désigné</w:t>
      </w:r>
      <w:r>
        <w:rPr>
          <w:rFonts w:ascii="Book Antiqua" w:hAnsi="Book Antiqua"/>
          <w:sz w:val="24"/>
          <w:szCs w:val="24"/>
        </w:rPr>
        <w:t xml:space="preserve"> de points focaux pour les diverses propositions. Des préoccupations ont été exprimées quant à la suppression de la CITEL et la proposition de ne pas modifier certaines résolutions, notamment les résolutions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64 et 98. </w:t>
      </w:r>
    </w:p>
    <w:p w:rsidR="001B7CB2" w:rsidRDefault="00E8558E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Il a été recommandé aux ORT de communiquer les co</w:t>
      </w:r>
      <w:r w:rsidR="007C32E3">
        <w:rPr>
          <w:rFonts w:ascii="Book Antiqua" w:hAnsi="Book Antiqua"/>
          <w:sz w:val="24"/>
          <w:szCs w:val="24"/>
        </w:rPr>
        <w:t>ordonnée</w:t>
      </w:r>
      <w:r>
        <w:rPr>
          <w:rFonts w:ascii="Book Antiqua" w:hAnsi="Book Antiqua"/>
          <w:sz w:val="24"/>
          <w:szCs w:val="24"/>
        </w:rPr>
        <w:t xml:space="preserve">s des points focaux </w:t>
      </w:r>
      <w:r w:rsidR="007C32E3">
        <w:rPr>
          <w:rFonts w:ascii="Book Antiqua" w:hAnsi="Book Antiqua"/>
          <w:sz w:val="24"/>
          <w:szCs w:val="24"/>
        </w:rPr>
        <w:t>chargés</w:t>
      </w:r>
      <w:r>
        <w:rPr>
          <w:rFonts w:ascii="Book Antiqua" w:hAnsi="Book Antiqua"/>
          <w:sz w:val="24"/>
          <w:szCs w:val="24"/>
        </w:rPr>
        <w:t xml:space="preserve"> </w:t>
      </w:r>
      <w:r w:rsidR="007C32E3">
        <w:rPr>
          <w:rFonts w:ascii="Book Antiqua" w:hAnsi="Book Antiqua"/>
          <w:sz w:val="24"/>
          <w:szCs w:val="24"/>
        </w:rPr>
        <w:t>d</w:t>
      </w:r>
      <w:r>
        <w:rPr>
          <w:rFonts w:ascii="Book Antiqua" w:hAnsi="Book Antiqua"/>
          <w:sz w:val="24"/>
          <w:szCs w:val="24"/>
        </w:rPr>
        <w:t>es différentes résolutions</w:t>
      </w:r>
      <w:r w:rsidR="007C32E3">
        <w:rPr>
          <w:rFonts w:ascii="Book Antiqua" w:hAnsi="Book Antiqua"/>
          <w:sz w:val="24"/>
          <w:szCs w:val="24"/>
        </w:rPr>
        <w:t>,</w:t>
      </w:r>
      <w:r>
        <w:rPr>
          <w:rFonts w:ascii="Book Antiqua" w:hAnsi="Book Antiqua"/>
          <w:sz w:val="24"/>
          <w:szCs w:val="24"/>
        </w:rPr>
        <w:t xml:space="preserve"> afin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aider à parvenir à un consensus, de renforcer les engagements bilatéraux et de s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inspirer du succès de la PP en rationalisant le processus préparatoire.</w:t>
      </w:r>
    </w:p>
    <w:p w:rsidR="00116F8B" w:rsidRDefault="00B4058A" w:rsidP="00353CB1">
      <w:pPr>
        <w:pStyle w:val="Heading1"/>
        <w:ind w:left="360"/>
        <w:rPr>
          <w:rFonts w:ascii="Book Antiqua" w:eastAsia="Book Antiqua" w:hAnsi="Book Antiqua" w:cs="Book Antiqua"/>
          <w:b/>
          <w:sz w:val="24"/>
          <w:szCs w:val="24"/>
        </w:rPr>
      </w:pPr>
      <w:bookmarkStart w:id="10" w:name="_heading=h.2s8eyo1"/>
      <w:bookmarkEnd w:id="10"/>
      <w:r>
        <w:rPr>
          <w:rFonts w:ascii="Book Antiqua" w:hAnsi="Book Antiqua"/>
          <w:b/>
          <w:sz w:val="24"/>
          <w:szCs w:val="24"/>
        </w:rPr>
        <w:t>9. Rapport de la RPA24-02 en vue de l</w:t>
      </w:r>
      <w:r w:rsidR="00F66B2F">
        <w:rPr>
          <w:rFonts w:ascii="Book Antiqua" w:hAnsi="Book Antiqua"/>
          <w:b/>
          <w:sz w:val="24"/>
          <w:szCs w:val="24"/>
        </w:rPr>
        <w:t>’</w:t>
      </w:r>
      <w:r>
        <w:rPr>
          <w:rFonts w:ascii="Book Antiqua" w:hAnsi="Book Antiqua"/>
          <w:b/>
          <w:sz w:val="24"/>
          <w:szCs w:val="24"/>
        </w:rPr>
        <w:t>AMNT-24</w:t>
      </w:r>
    </w:p>
    <w:p w:rsidR="00116F8B" w:rsidRPr="001B7CB2" w:rsidRDefault="006C3EC5" w:rsidP="001B7CB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</w:t>
      </w:r>
      <w:r>
        <w:rPr>
          <w:rFonts w:ascii="Book Antiqua" w:hAnsi="Book Antiqua"/>
          <w:sz w:val="24"/>
          <w:szCs w:val="24"/>
        </w:rPr>
        <w:t>Le Secrétariat a souligné les principaux résultats de la deuxième réunion préparatoire africaine (RPA-02), y compris les mises à jour sur la structure et le calendrier des réunions sur divers domaines thématiques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intérêt pour la région. </w:t>
      </w:r>
      <w:r>
        <w:rPr>
          <w:rFonts w:ascii="Book Antiqua" w:hAnsi="Book Antiqua"/>
          <w:color w:val="000000"/>
          <w:sz w:val="24"/>
          <w:szCs w:val="24"/>
        </w:rPr>
        <w:t xml:space="preserve"> La réunion a encouragé davantage de femmes à assumer des rôles de direction au sein de l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 xml:space="preserve">AMNT-24. </w:t>
      </w:r>
    </w:p>
    <w:p w:rsidR="00116F8B" w:rsidRDefault="00DB5192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1" w:name="_heading=h.17dp8vu"/>
      <w:bookmarkEnd w:id="11"/>
      <w:r>
        <w:rPr>
          <w:rFonts w:ascii="Book Antiqua" w:hAnsi="Book Antiqua"/>
          <w:b/>
          <w:sz w:val="26"/>
          <w:szCs w:val="26"/>
        </w:rPr>
        <w:t>10. Rapport du consultant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UIT sur les préparatifs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AMNT-24 en rapport avec les propositions des ORT sur les domaines d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intérêt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 xml:space="preserve">Afrique </w:t>
      </w:r>
    </w:p>
    <w:p w:rsidR="007C32E3" w:rsidRDefault="006C3EC5">
      <w:pPr>
        <w:jc w:val="both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</w:t>
      </w:r>
    </w:p>
    <w:p w:rsidR="001B7CB2" w:rsidRPr="007C32E3" w:rsidRDefault="007C32E3">
      <w:pPr>
        <w:jc w:val="both"/>
        <w:rPr>
          <w:rFonts w:ascii="Book Antiqua" w:hAnsi="Book Antiqua"/>
          <w:sz w:val="24"/>
          <w:szCs w:val="24"/>
        </w:rPr>
      </w:pPr>
      <w:r w:rsidRPr="007C32E3">
        <w:rPr>
          <w:rFonts w:ascii="Book Antiqua" w:hAnsi="Book Antiqua"/>
          <w:sz w:val="24"/>
          <w:szCs w:val="24"/>
        </w:rPr>
        <w:lastRenderedPageBreak/>
        <w:t>Le consultant de l’UAT a donné un aperçu des préparatifs de l’AMNT et a identifié les points communs ainsi que les divergences dans les propositions des autres ORT.  Les participants à la réunion ont également pris note des résultats importants de la réunion du GCNT concernant l’Afrique, notamment la recommandation UIT-T</w:t>
      </w:r>
      <w:r w:rsidR="00F66B2F">
        <w:rPr>
          <w:rFonts w:ascii="Book Antiqua" w:hAnsi="Book Antiqua"/>
          <w:sz w:val="24"/>
          <w:szCs w:val="24"/>
        </w:rPr>
        <w:t> </w:t>
      </w:r>
      <w:r w:rsidRPr="007C32E3">
        <w:rPr>
          <w:rFonts w:ascii="Book Antiqua" w:hAnsi="Book Antiqua"/>
          <w:sz w:val="24"/>
          <w:szCs w:val="24"/>
        </w:rPr>
        <w:t>A.1, la restructuration des CE, entre autres. L’orateur a appelé à un renforcement de la collaboration entre les ORT à travers les points focaux</w:t>
      </w:r>
      <w:r w:rsidR="006C3EC5">
        <w:rPr>
          <w:rFonts w:ascii="Book Antiqua" w:hAnsi="Book Antiqua"/>
          <w:sz w:val="24"/>
          <w:szCs w:val="24"/>
        </w:rPr>
        <w:t>.</w:t>
      </w:r>
    </w:p>
    <w:p w:rsidR="00116F8B" w:rsidRDefault="006B2B68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2" w:name="_heading=h.3rdcrjn"/>
      <w:bookmarkEnd w:id="12"/>
      <w:r>
        <w:rPr>
          <w:rFonts w:ascii="Book Antiqua" w:hAnsi="Book Antiqua"/>
          <w:b/>
          <w:sz w:val="26"/>
          <w:szCs w:val="26"/>
        </w:rPr>
        <w:t>11. Rapport des présidents des groupes de travail (GT) sur les réunions des GR en vue de l</w:t>
      </w:r>
      <w:r w:rsidR="00F66B2F">
        <w:rPr>
          <w:rFonts w:ascii="Book Antiqua" w:hAnsi="Book Antiqua"/>
          <w:b/>
          <w:sz w:val="26"/>
          <w:szCs w:val="26"/>
        </w:rPr>
        <w:t>’</w:t>
      </w:r>
      <w:r>
        <w:rPr>
          <w:rFonts w:ascii="Book Antiqua" w:hAnsi="Book Antiqua"/>
          <w:b/>
          <w:sz w:val="26"/>
          <w:szCs w:val="26"/>
        </w:rPr>
        <w:t>accord en plénière</w:t>
      </w:r>
    </w:p>
    <w:p w:rsidR="00D67EF1" w:rsidRPr="00D67EF1" w:rsidRDefault="00D67EF1" w:rsidP="00D67EF1"/>
    <w:p w:rsidR="00116F8B" w:rsidRDefault="00D67EF1">
      <w:pPr>
        <w:jc w:val="both"/>
        <w:rPr>
          <w:rFonts w:ascii="Book Antiqua" w:eastAsia="Book Antiqua" w:hAnsi="Book Antiqua" w:cs="Book Antiqua"/>
          <w:b/>
          <w:sz w:val="24"/>
          <w:szCs w:val="24"/>
          <w:u w:val="single"/>
        </w:rPr>
      </w:pPr>
      <w:r>
        <w:rPr>
          <w:rFonts w:ascii="Book Antiqua" w:hAnsi="Book Antiqua"/>
          <w:b/>
          <w:sz w:val="24"/>
          <w:szCs w:val="24"/>
          <w:u w:val="single"/>
        </w:rPr>
        <w:t xml:space="preserve">Rapport du GT1                                                                                                                                                             </w:t>
      </w:r>
    </w:p>
    <w:p w:rsidR="00116F8B" w:rsidRPr="00D67EF1" w:rsidRDefault="006C3EC5" w:rsidP="00D67EF1">
      <w:pPr>
        <w:ind w:left="57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Le rapport du GT1 </w:t>
      </w:r>
      <w:r w:rsidR="007C32E3">
        <w:rPr>
          <w:rFonts w:ascii="Book Antiqua" w:hAnsi="Book Antiqua"/>
          <w:sz w:val="24"/>
          <w:szCs w:val="24"/>
        </w:rPr>
        <w:t>rend compte</w:t>
      </w:r>
      <w:r>
        <w:rPr>
          <w:rFonts w:ascii="Book Antiqua" w:hAnsi="Book Antiqua"/>
          <w:sz w:val="24"/>
          <w:szCs w:val="24"/>
        </w:rPr>
        <w:t xml:space="preserve"> </w:t>
      </w:r>
      <w:r w:rsidR="007C32E3">
        <w:rPr>
          <w:rFonts w:ascii="Book Antiqua" w:hAnsi="Book Antiqua"/>
          <w:sz w:val="24"/>
          <w:szCs w:val="24"/>
        </w:rPr>
        <w:t>de</w:t>
      </w:r>
      <w:r>
        <w:rPr>
          <w:rFonts w:ascii="Book Antiqua" w:hAnsi="Book Antiqua"/>
          <w:sz w:val="24"/>
          <w:szCs w:val="24"/>
        </w:rPr>
        <w:t xml:space="preserve"> la structure de travail des GT, </w:t>
      </w:r>
      <w:r w:rsidR="007C32E3">
        <w:rPr>
          <w:rFonts w:ascii="Book Antiqua" w:hAnsi="Book Antiqua"/>
          <w:sz w:val="24"/>
          <w:szCs w:val="24"/>
        </w:rPr>
        <w:t>du</w:t>
      </w:r>
      <w:r>
        <w:rPr>
          <w:rFonts w:ascii="Book Antiqua" w:hAnsi="Book Antiqua"/>
          <w:sz w:val="24"/>
          <w:szCs w:val="24"/>
        </w:rPr>
        <w:t xml:space="preserve"> calendrier des réunions et </w:t>
      </w:r>
      <w:r w:rsidR="007C32E3">
        <w:rPr>
          <w:rFonts w:ascii="Book Antiqua" w:hAnsi="Book Antiqua"/>
          <w:sz w:val="24"/>
          <w:szCs w:val="24"/>
        </w:rPr>
        <w:t xml:space="preserve">de </w:t>
      </w:r>
      <w:r>
        <w:rPr>
          <w:rFonts w:ascii="Book Antiqua" w:hAnsi="Book Antiqua"/>
          <w:sz w:val="24"/>
          <w:szCs w:val="24"/>
        </w:rPr>
        <w:t>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des contributions examinées par les groupes de rapporteurs (GR) dans le cadre du GT1. Des accords provisoires ont été conclus sur plusieurs résolutions à la suite du travail effectué pendant la RPA-2 et les réunions en ligne, et il a été convenu de poursuivre les discussions sur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autres résolutions en suspens, y compris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examen des résolutions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79, 95, 98 entre autres.</w:t>
      </w:r>
    </w:p>
    <w:p w:rsidR="00116F8B" w:rsidRDefault="00346D6F">
      <w:pPr>
        <w:jc w:val="both"/>
        <w:rPr>
          <w:rFonts w:ascii="Book Antiqua" w:eastAsia="Book Antiqua" w:hAnsi="Book Antiqua" w:cs="Book Antiqua"/>
          <w:b/>
          <w:sz w:val="24"/>
          <w:szCs w:val="24"/>
          <w:u w:val="single"/>
        </w:rPr>
      </w:pPr>
      <w:r>
        <w:rPr>
          <w:rFonts w:ascii="Book Antiqua" w:hAnsi="Book Antiqua"/>
          <w:b/>
          <w:sz w:val="24"/>
          <w:szCs w:val="24"/>
          <w:u w:val="single"/>
        </w:rPr>
        <w:t xml:space="preserve">Rapport du GT2 </w:t>
      </w:r>
    </w:p>
    <w:p w:rsidR="00F843E8" w:rsidRDefault="00D67EF1" w:rsidP="00346D6F">
      <w:pPr>
        <w:ind w:left="57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 rapport du GT2 a fait le point sur la structure de travail, le calendrier des réunions et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état des contributions examinées par les groupes de rapporteurs (GR) dans le cadre du GT2. Des accords provisoires ont été conclus sur plusieurs résolutions à la suite du travail effectué pendant la RPA-2 et les réunions en ligne, et il a été convenu de poursuivre les discussions sur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autres questions en suspens, notamment sur les résultats du GCNT, la restructuration des commissions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études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UIT-T, les textes et les mandats des questions des commissions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études et les résultats correspondants.                                                                                                                                    </w:t>
      </w:r>
    </w:p>
    <w:p w:rsidR="00116F8B" w:rsidRDefault="004D3371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3" w:name="_heading=h.26in1rg"/>
      <w:bookmarkEnd w:id="13"/>
      <w:r>
        <w:rPr>
          <w:rFonts w:ascii="Book Antiqua" w:hAnsi="Book Antiqua"/>
          <w:b/>
          <w:sz w:val="26"/>
          <w:szCs w:val="26"/>
        </w:rPr>
        <w:t>12. Examen des candidatures aux GCNT, CE et SCV</w:t>
      </w:r>
    </w:p>
    <w:p w:rsidR="00F43947" w:rsidRPr="00C33739" w:rsidRDefault="006C3EC5" w:rsidP="00F43947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</w:rPr>
        <w:t xml:space="preserve">                                                                                                                                                                       </w:t>
      </w:r>
      <w:r w:rsidRPr="00C33739">
        <w:rPr>
          <w:rFonts w:ascii="Book Antiqua" w:hAnsi="Book Antiqua"/>
          <w:sz w:val="24"/>
          <w:szCs w:val="24"/>
        </w:rPr>
        <w:t xml:space="preserve">Le Secrétariat présente la liste des candidats aux postes du GCNT, des CE et du SCV. Il est </w:t>
      </w:r>
      <w:r w:rsidR="003A7379" w:rsidRPr="00C33739">
        <w:rPr>
          <w:rFonts w:ascii="Book Antiqua" w:hAnsi="Book Antiqua"/>
          <w:sz w:val="24"/>
          <w:szCs w:val="24"/>
        </w:rPr>
        <w:t xml:space="preserve">à </w:t>
      </w:r>
      <w:r w:rsidRPr="00C33739">
        <w:rPr>
          <w:rFonts w:ascii="Book Antiqua" w:hAnsi="Book Antiqua"/>
          <w:sz w:val="24"/>
          <w:szCs w:val="24"/>
        </w:rPr>
        <w:t>not</w:t>
      </w:r>
      <w:r w:rsidR="003A7379" w:rsidRPr="00C33739">
        <w:rPr>
          <w:rFonts w:ascii="Book Antiqua" w:hAnsi="Book Antiqua"/>
          <w:sz w:val="24"/>
          <w:szCs w:val="24"/>
        </w:rPr>
        <w:t>er</w:t>
      </w:r>
      <w:r w:rsidRPr="00C33739">
        <w:rPr>
          <w:rFonts w:ascii="Book Antiqua" w:hAnsi="Book Antiqua"/>
          <w:sz w:val="24"/>
          <w:szCs w:val="24"/>
        </w:rPr>
        <w:t xml:space="preserve"> que la limite du nombre de candidats aux postes de vice-président du GCNT et des CE, à savoir (les CE2, 3, 5, 12, 13, 17, 20) est dépassée conformément à la Résolution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>208 de la PP-22, qui fixe</w:t>
      </w:r>
      <w:r w:rsidR="00331223" w:rsidRPr="00C33739">
        <w:rPr>
          <w:rFonts w:ascii="Book Antiqua" w:hAnsi="Book Antiqua"/>
          <w:sz w:val="24"/>
          <w:szCs w:val="24"/>
        </w:rPr>
        <w:t xml:space="preserve"> </w:t>
      </w:r>
      <w:r w:rsidRPr="00C33739">
        <w:rPr>
          <w:rFonts w:ascii="Book Antiqua" w:hAnsi="Book Antiqua"/>
          <w:sz w:val="24"/>
          <w:szCs w:val="24"/>
        </w:rPr>
        <w:t>à 2 et 3</w:t>
      </w:r>
      <w:r w:rsidR="00710112" w:rsidRPr="00C33739">
        <w:rPr>
          <w:rFonts w:ascii="Book Antiqua" w:hAnsi="Book Antiqua"/>
          <w:sz w:val="24"/>
          <w:szCs w:val="24"/>
        </w:rPr>
        <w:t>,</w:t>
      </w:r>
      <w:r w:rsidRPr="00C33739">
        <w:rPr>
          <w:rFonts w:ascii="Book Antiqua" w:hAnsi="Book Antiqua"/>
          <w:sz w:val="24"/>
          <w:szCs w:val="24"/>
        </w:rPr>
        <w:t xml:space="preserve"> </w:t>
      </w:r>
      <w:r w:rsidR="00710112" w:rsidRPr="00C33739">
        <w:rPr>
          <w:rFonts w:ascii="Book Antiqua" w:hAnsi="Book Antiqua"/>
          <w:sz w:val="24"/>
          <w:szCs w:val="24"/>
        </w:rPr>
        <w:t xml:space="preserve">respectivement, </w:t>
      </w:r>
      <w:r w:rsidRPr="00C33739">
        <w:rPr>
          <w:rFonts w:ascii="Book Antiqua" w:hAnsi="Book Antiqua"/>
          <w:sz w:val="24"/>
          <w:szCs w:val="24"/>
        </w:rPr>
        <w:t xml:space="preserve">le nombre d’ORT candidates aux postes de vice-président du </w:t>
      </w:r>
      <w:r w:rsidR="003A7379" w:rsidRPr="00C33739">
        <w:rPr>
          <w:rFonts w:ascii="Book Antiqua" w:hAnsi="Book Antiqua"/>
          <w:sz w:val="24"/>
          <w:szCs w:val="24"/>
        </w:rPr>
        <w:t>GCNT et</w:t>
      </w:r>
      <w:r w:rsidRPr="00C33739">
        <w:rPr>
          <w:rFonts w:ascii="Book Antiqua" w:hAnsi="Book Antiqua"/>
          <w:sz w:val="24"/>
          <w:szCs w:val="24"/>
        </w:rPr>
        <w:t xml:space="preserve"> des </w:t>
      </w:r>
      <w:r w:rsidR="003A7379" w:rsidRPr="00C33739">
        <w:rPr>
          <w:rFonts w:ascii="Book Antiqua" w:hAnsi="Book Antiqua"/>
          <w:sz w:val="24"/>
          <w:szCs w:val="24"/>
        </w:rPr>
        <w:t>CE</w:t>
      </w:r>
      <w:r w:rsidRPr="00C33739">
        <w:rPr>
          <w:rFonts w:ascii="Book Antiqua" w:hAnsi="Book Antiqua"/>
          <w:sz w:val="24"/>
          <w:szCs w:val="24"/>
        </w:rPr>
        <w:t>. Il a été noté que le Sénégal avait déjà envoyé les noms de ses candidats à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UAT.  Le Cameroun, la RDC, le Rwanda et le Maroc ont exprimé leur intention de présenter leurs candidats au TSB et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 xml:space="preserve">en informer le </w:t>
      </w:r>
      <w:r w:rsidRPr="00C33739">
        <w:rPr>
          <w:rFonts w:ascii="Book Antiqua" w:hAnsi="Book Antiqua"/>
          <w:sz w:val="24"/>
          <w:szCs w:val="24"/>
        </w:rPr>
        <w:lastRenderedPageBreak/>
        <w:t>Secrétariat. Il a été conseillé au Secrétariat d’engager des négociations avec la région arabe afin d’aborder la question de la répartition géographique et de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équilibre sous-régional dans la distribution des postes. Une réunion informelle avec les chefs de délégation tenue le 14 août n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 xml:space="preserve">a pas permis de résoudre la question des candidats en surnombre. </w:t>
      </w:r>
    </w:p>
    <w:p w:rsidR="00116F8B" w:rsidRPr="00F43947" w:rsidRDefault="00F43947" w:rsidP="00F43947">
      <w:pPr>
        <w:jc w:val="both"/>
        <w:rPr>
          <w:rFonts w:ascii="Book Antiqua" w:eastAsia="Book Antiqua" w:hAnsi="Book Antiqua" w:cs="Book Antiqua"/>
          <w:sz w:val="24"/>
          <w:szCs w:val="24"/>
        </w:rPr>
      </w:pPr>
      <w:r w:rsidRPr="00C33739">
        <w:rPr>
          <w:rFonts w:ascii="Book Antiqua" w:hAnsi="Book Antiqua"/>
          <w:sz w:val="24"/>
          <w:szCs w:val="24"/>
        </w:rPr>
        <w:t>Il a alors été recommandé que le Secrétariat continue à collaborer avec les États membres pour résoudre cette question avant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AMNT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>24. En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absence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une telle solution, il a été recommandé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organiser une réunion informelle des chefs de délégation au début de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AMNT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>24 afin de r</w:t>
      </w:r>
      <w:r w:rsidR="003A7379" w:rsidRPr="00C33739">
        <w:rPr>
          <w:rFonts w:ascii="Book Antiqua" w:hAnsi="Book Antiqua"/>
          <w:sz w:val="24"/>
          <w:szCs w:val="24"/>
        </w:rPr>
        <w:t>emédier au</w:t>
      </w:r>
      <w:r w:rsidRPr="00C33739">
        <w:rPr>
          <w:rFonts w:ascii="Book Antiqua" w:hAnsi="Book Antiqua"/>
          <w:sz w:val="24"/>
          <w:szCs w:val="24"/>
        </w:rPr>
        <w:t xml:space="preserve"> problème. Toutefois, la réunion a permis de formuler six considérations qui orienteront les discussions futures, ainsi qu’il suit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>:</w:t>
      </w: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  <w:r>
        <w:rPr>
          <w:rFonts w:ascii="Book Antiqua" w:hAnsi="Book Antiqua"/>
          <w:b/>
          <w:i/>
          <w:color w:val="000000"/>
          <w:sz w:val="24"/>
          <w:szCs w:val="24"/>
        </w:rPr>
        <w:t>1</w:t>
      </w:r>
      <w:r>
        <w:rPr>
          <w:rFonts w:ascii="Book Antiqua" w:hAnsi="Book Antiqua"/>
          <w:b/>
          <w:i/>
          <w:color w:val="000000"/>
          <w:sz w:val="24"/>
          <w:szCs w:val="24"/>
          <w:vertAlign w:val="superscript"/>
        </w:rPr>
        <w:t>ème</w:t>
      </w:r>
      <w:r>
        <w:rPr>
          <w:rFonts w:ascii="Book Antiqua" w:hAnsi="Book Antiqua"/>
          <w:b/>
          <w:i/>
          <w:color w:val="000000"/>
          <w:sz w:val="24"/>
          <w:szCs w:val="24"/>
        </w:rPr>
        <w:t xml:space="preserve"> considération</w:t>
      </w:r>
      <w:r w:rsidR="00F66B2F">
        <w:rPr>
          <w:rFonts w:ascii="Book Antiqua" w:hAnsi="Book Antiqua"/>
          <w:i/>
          <w:color w:val="000000"/>
          <w:sz w:val="24"/>
          <w:szCs w:val="24"/>
        </w:rPr>
        <w:t> :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 Veiller à ce que les administrations s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engagent à soutenir les candidats tout au long de leur mandat.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b/>
          <w:i/>
          <w:color w:val="000000"/>
          <w:sz w:val="24"/>
          <w:szCs w:val="24"/>
        </w:rPr>
      </w:pP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  <w:r>
        <w:rPr>
          <w:rFonts w:ascii="Book Antiqua" w:hAnsi="Book Antiqua"/>
          <w:b/>
          <w:i/>
          <w:color w:val="000000"/>
          <w:sz w:val="24"/>
          <w:szCs w:val="24"/>
        </w:rPr>
        <w:t>2</w:t>
      </w:r>
      <w:r>
        <w:rPr>
          <w:rFonts w:ascii="Book Antiqua" w:hAnsi="Book Antiqua"/>
          <w:b/>
          <w:i/>
          <w:color w:val="000000"/>
          <w:sz w:val="24"/>
          <w:szCs w:val="24"/>
          <w:vertAlign w:val="superscript"/>
        </w:rPr>
        <w:t>ème</w:t>
      </w:r>
      <w:r>
        <w:rPr>
          <w:rFonts w:ascii="Book Antiqua" w:hAnsi="Book Antiqua"/>
          <w:b/>
          <w:i/>
          <w:color w:val="000000"/>
          <w:sz w:val="24"/>
          <w:szCs w:val="24"/>
        </w:rPr>
        <w:t xml:space="preserve"> considération</w:t>
      </w:r>
      <w:r w:rsidR="00F66B2F">
        <w:rPr>
          <w:rFonts w:ascii="Book Antiqua" w:hAnsi="Book Antiqua"/>
          <w:i/>
          <w:color w:val="000000"/>
          <w:sz w:val="24"/>
          <w:szCs w:val="24"/>
        </w:rPr>
        <w:t> :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 Donner la priorité aux candidats qui sont éligibles pour un deuxième mandat et qui postulent régulièrement. 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  <w:r w:rsidRPr="003A7379">
        <w:rPr>
          <w:rFonts w:ascii="Book Antiqua" w:hAnsi="Book Antiqua"/>
          <w:b/>
          <w:i/>
          <w:color w:val="000000"/>
          <w:sz w:val="24"/>
          <w:szCs w:val="24"/>
        </w:rPr>
        <w:t>3</w:t>
      </w:r>
      <w:r w:rsidRPr="003A7379">
        <w:rPr>
          <w:rFonts w:ascii="Book Antiqua" w:hAnsi="Book Antiqua"/>
          <w:b/>
          <w:i/>
          <w:color w:val="000000"/>
          <w:sz w:val="24"/>
          <w:szCs w:val="24"/>
          <w:vertAlign w:val="superscript"/>
        </w:rPr>
        <w:t>ème</w:t>
      </w:r>
      <w:r w:rsidRPr="003A7379">
        <w:rPr>
          <w:rFonts w:ascii="Book Antiqua" w:hAnsi="Book Antiqua"/>
          <w:b/>
          <w:i/>
          <w:color w:val="000000"/>
          <w:sz w:val="24"/>
          <w:szCs w:val="24"/>
        </w:rPr>
        <w:t xml:space="preserve"> considération</w:t>
      </w:r>
      <w:r w:rsidR="00F66B2F">
        <w:rPr>
          <w:rFonts w:ascii="Book Antiqua" w:hAnsi="Book Antiqua"/>
          <w:i/>
          <w:color w:val="000000"/>
          <w:sz w:val="24"/>
          <w:szCs w:val="24"/>
        </w:rPr>
        <w:t> :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 S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efforcer d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assurer une distribution équitable et un équilibre régional.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  <w:r w:rsidRPr="003A7379">
        <w:rPr>
          <w:rFonts w:ascii="Book Antiqua" w:hAnsi="Book Antiqua"/>
          <w:b/>
          <w:i/>
          <w:color w:val="000000"/>
          <w:sz w:val="24"/>
          <w:szCs w:val="24"/>
        </w:rPr>
        <w:t>4</w:t>
      </w:r>
      <w:r w:rsidRPr="003A7379">
        <w:rPr>
          <w:rFonts w:ascii="Book Antiqua" w:hAnsi="Book Antiqua"/>
          <w:b/>
          <w:i/>
          <w:color w:val="000000"/>
          <w:sz w:val="24"/>
          <w:szCs w:val="24"/>
          <w:vertAlign w:val="superscript"/>
        </w:rPr>
        <w:t>ème</w:t>
      </w:r>
      <w:r w:rsidRPr="003A7379">
        <w:rPr>
          <w:rFonts w:ascii="Book Antiqua" w:hAnsi="Book Antiqua"/>
          <w:b/>
          <w:i/>
          <w:color w:val="000000"/>
          <w:sz w:val="24"/>
          <w:szCs w:val="24"/>
        </w:rPr>
        <w:t xml:space="preserve"> c</w:t>
      </w:r>
      <w:r>
        <w:rPr>
          <w:rFonts w:ascii="Book Antiqua" w:hAnsi="Book Antiqua"/>
          <w:b/>
          <w:i/>
          <w:color w:val="000000"/>
          <w:sz w:val="24"/>
          <w:szCs w:val="24"/>
        </w:rPr>
        <w:t>onsidération</w:t>
      </w:r>
      <w:r w:rsidR="00F66B2F">
        <w:rPr>
          <w:rFonts w:ascii="Book Antiqua" w:hAnsi="Book Antiqua"/>
          <w:b/>
          <w:i/>
          <w:color w:val="000000"/>
          <w:sz w:val="24"/>
          <w:szCs w:val="24"/>
        </w:rPr>
        <w:t> 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: </w:t>
      </w:r>
      <w:r w:rsidR="003A7379">
        <w:rPr>
          <w:rFonts w:ascii="Book Antiqua" w:hAnsi="Book Antiqua"/>
          <w:i/>
          <w:color w:val="000000"/>
          <w:sz w:val="24"/>
          <w:szCs w:val="24"/>
        </w:rPr>
        <w:t>P</w:t>
      </w:r>
      <w:r>
        <w:rPr>
          <w:rFonts w:ascii="Book Antiqua" w:hAnsi="Book Antiqua"/>
          <w:i/>
          <w:color w:val="000000"/>
          <w:sz w:val="24"/>
          <w:szCs w:val="24"/>
        </w:rPr>
        <w:t>romouvoir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équilibre entre les hommes et les femmes, les aptitudes et les compétences.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  <w:r w:rsidRPr="003A7379">
        <w:rPr>
          <w:rFonts w:ascii="Book Antiqua" w:hAnsi="Book Antiqua"/>
          <w:b/>
          <w:i/>
          <w:color w:val="000000"/>
          <w:sz w:val="24"/>
          <w:szCs w:val="24"/>
        </w:rPr>
        <w:t>5</w:t>
      </w:r>
      <w:r w:rsidRPr="003A7379">
        <w:rPr>
          <w:rFonts w:ascii="Book Antiqua" w:hAnsi="Book Antiqua"/>
          <w:b/>
          <w:i/>
          <w:color w:val="000000"/>
          <w:sz w:val="24"/>
          <w:szCs w:val="24"/>
          <w:vertAlign w:val="superscript"/>
        </w:rPr>
        <w:t>ème</w:t>
      </w:r>
      <w:r w:rsidRPr="003A7379">
        <w:rPr>
          <w:rFonts w:ascii="Book Antiqua" w:hAnsi="Book Antiqua"/>
          <w:b/>
          <w:i/>
          <w:color w:val="000000"/>
          <w:sz w:val="24"/>
          <w:szCs w:val="24"/>
        </w:rPr>
        <w:t xml:space="preserve"> considération</w:t>
      </w:r>
      <w:r w:rsidR="00F66B2F">
        <w:rPr>
          <w:rFonts w:ascii="Book Antiqua" w:hAnsi="Book Antiqua"/>
          <w:i/>
          <w:color w:val="000000"/>
          <w:sz w:val="24"/>
          <w:szCs w:val="24"/>
        </w:rPr>
        <w:t> 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: </w:t>
      </w:r>
      <w:r w:rsidR="003A7379">
        <w:rPr>
          <w:rFonts w:ascii="Book Antiqua" w:hAnsi="Book Antiqua"/>
          <w:i/>
          <w:color w:val="000000"/>
          <w:sz w:val="24"/>
          <w:szCs w:val="24"/>
        </w:rPr>
        <w:t>C</w:t>
      </w:r>
      <w:r>
        <w:rPr>
          <w:rFonts w:ascii="Book Antiqua" w:hAnsi="Book Antiqua"/>
          <w:i/>
          <w:color w:val="000000"/>
          <w:sz w:val="24"/>
          <w:szCs w:val="24"/>
        </w:rPr>
        <w:t>onfirmer que les nominations sont officiellement soumises au Directeur du BST.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i/>
          <w:sz w:val="24"/>
          <w:szCs w:val="24"/>
        </w:rPr>
      </w:pPr>
    </w:p>
    <w:p w:rsidR="00116F8B" w:rsidRDefault="006C3EC5">
      <w:pPr>
        <w:spacing w:after="0" w:line="240" w:lineRule="auto"/>
        <w:jc w:val="both"/>
        <w:rPr>
          <w:rFonts w:ascii="Book Antiqua" w:eastAsia="Book Antiqua" w:hAnsi="Book Antiqua" w:cs="Book Antiqua"/>
          <w:i/>
          <w:color w:val="1A1A1A"/>
          <w:sz w:val="24"/>
          <w:szCs w:val="24"/>
        </w:rPr>
      </w:pPr>
      <w:r>
        <w:rPr>
          <w:rFonts w:ascii="Book Antiqua" w:hAnsi="Book Antiqua"/>
          <w:b/>
          <w:i/>
          <w:color w:val="1A1A1A"/>
          <w:sz w:val="24"/>
          <w:szCs w:val="24"/>
        </w:rPr>
        <w:t>6</w:t>
      </w:r>
      <w:r>
        <w:rPr>
          <w:rFonts w:ascii="Book Antiqua" w:hAnsi="Book Antiqua"/>
          <w:b/>
          <w:i/>
          <w:color w:val="1A1A1A"/>
          <w:sz w:val="24"/>
          <w:szCs w:val="24"/>
          <w:vertAlign w:val="superscript"/>
        </w:rPr>
        <w:t>ème</w:t>
      </w:r>
      <w:r>
        <w:rPr>
          <w:rFonts w:ascii="Book Antiqua" w:hAnsi="Book Antiqua"/>
          <w:b/>
          <w:i/>
          <w:color w:val="1A1A1A"/>
          <w:sz w:val="24"/>
          <w:szCs w:val="24"/>
        </w:rPr>
        <w:t xml:space="preserve"> considération</w:t>
      </w:r>
      <w:r w:rsidR="00F66B2F">
        <w:rPr>
          <w:rFonts w:ascii="Book Antiqua" w:hAnsi="Book Antiqua"/>
          <w:i/>
          <w:color w:val="1A1A1A"/>
          <w:sz w:val="24"/>
          <w:szCs w:val="24"/>
        </w:rPr>
        <w:t> :</w:t>
      </w:r>
      <w:r>
        <w:rPr>
          <w:rFonts w:ascii="Book Antiqua" w:hAnsi="Book Antiqua"/>
          <w:i/>
          <w:color w:val="1A1A1A"/>
          <w:sz w:val="24"/>
          <w:szCs w:val="24"/>
        </w:rPr>
        <w:t xml:space="preserve"> </w:t>
      </w:r>
      <w:r w:rsidR="003A7379">
        <w:rPr>
          <w:rFonts w:ascii="Book Antiqua" w:hAnsi="Book Antiqua"/>
          <w:i/>
          <w:color w:val="1A1A1A"/>
          <w:sz w:val="24"/>
          <w:szCs w:val="24"/>
        </w:rPr>
        <w:t>A</w:t>
      </w:r>
      <w:r>
        <w:rPr>
          <w:rFonts w:ascii="Book Antiqua" w:hAnsi="Book Antiqua"/>
          <w:i/>
          <w:color w:val="1A1A1A"/>
          <w:sz w:val="24"/>
          <w:szCs w:val="24"/>
        </w:rPr>
        <w:t>border la question des doubles engagements régionaux entre le groupe arabe et l</w:t>
      </w:r>
      <w:r w:rsidR="00F66B2F">
        <w:rPr>
          <w:rFonts w:ascii="Book Antiqua" w:hAnsi="Book Antiqua"/>
          <w:i/>
          <w:color w:val="1A1A1A"/>
          <w:sz w:val="24"/>
          <w:szCs w:val="24"/>
        </w:rPr>
        <w:t>’</w:t>
      </w:r>
      <w:r>
        <w:rPr>
          <w:rFonts w:ascii="Book Antiqua" w:hAnsi="Book Antiqua"/>
          <w:i/>
          <w:color w:val="1A1A1A"/>
          <w:sz w:val="24"/>
          <w:szCs w:val="24"/>
        </w:rPr>
        <w:t>Afrique du Nord.</w:t>
      </w:r>
    </w:p>
    <w:p w:rsidR="00116F8B" w:rsidRDefault="00116F8B">
      <w:pPr>
        <w:spacing w:after="0" w:line="240" w:lineRule="auto"/>
        <w:jc w:val="both"/>
        <w:rPr>
          <w:rFonts w:ascii="Book Antiqua" w:eastAsia="Book Antiqua" w:hAnsi="Book Antiqua" w:cs="Book Antiqua"/>
          <w:i/>
          <w:color w:val="1A1A1A"/>
          <w:sz w:val="24"/>
          <w:szCs w:val="24"/>
        </w:rPr>
      </w:pPr>
    </w:p>
    <w:p w:rsidR="00116F8B" w:rsidRDefault="004A1152">
      <w:pPr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Il a été confirmé que la liste de candidats ci-jointe (annexe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VI) avait été soumise.                                                                                                       </w:t>
      </w:r>
    </w:p>
    <w:p w:rsidR="00116F8B" w:rsidRDefault="00A8445E" w:rsidP="00353CB1">
      <w:pPr>
        <w:pStyle w:val="Heading1"/>
        <w:ind w:left="360"/>
        <w:rPr>
          <w:rFonts w:ascii="Book Antiqua" w:eastAsia="Book Antiqua" w:hAnsi="Book Antiqua" w:cs="Book Antiqua"/>
          <w:b/>
          <w:sz w:val="24"/>
          <w:szCs w:val="24"/>
        </w:rPr>
      </w:pPr>
      <w:bookmarkStart w:id="14" w:name="_heading=h.lnxbz9"/>
      <w:bookmarkEnd w:id="14"/>
      <w:r>
        <w:rPr>
          <w:rFonts w:ascii="Book Antiqua" w:hAnsi="Book Antiqua"/>
          <w:b/>
          <w:sz w:val="24"/>
          <w:szCs w:val="24"/>
        </w:rPr>
        <w:t>12. Liste des nouvelles contributions à la RPA24-03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Plusieurs réunions tenues en ligne en vue de la RPA-3 n’ont débouché sur </w:t>
      </w:r>
      <w:r w:rsidR="003A7379">
        <w:rPr>
          <w:rFonts w:ascii="Book Antiqua" w:hAnsi="Book Antiqua"/>
          <w:sz w:val="24"/>
          <w:szCs w:val="24"/>
        </w:rPr>
        <w:t>aucune nouvelle</w:t>
      </w:r>
      <w:r>
        <w:rPr>
          <w:rFonts w:ascii="Book Antiqua" w:hAnsi="Book Antiqua"/>
          <w:sz w:val="24"/>
          <w:szCs w:val="24"/>
        </w:rPr>
        <w:t xml:space="preserve"> contribution. Cependant, les nouvelles contributions suivantes et les modifications proposées à certaines résolutions existantes ont été réintroduites et transmises aux sessions en petits groupes du GT1 et du GT2 pour une évaluation plus poussée.</w:t>
      </w:r>
    </w:p>
    <w:p w:rsidR="00116F8B" w:rsidRDefault="003A7379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Le p</w:t>
      </w:r>
      <w:r w:rsidR="006C3EC5">
        <w:rPr>
          <w:rFonts w:ascii="Book Antiqua" w:hAnsi="Book Antiqua"/>
          <w:i/>
          <w:color w:val="000000"/>
          <w:sz w:val="24"/>
          <w:szCs w:val="24"/>
        </w:rPr>
        <w:t>rojet de nouvelle résolution sur les services non OSG LEO soulignant les questions soulevées lors des dernières réunions en ligne</w:t>
      </w:r>
    </w:p>
    <w:p w:rsidR="00116F8B" w:rsidRDefault="006C3EC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lastRenderedPageBreak/>
        <w:t>Le projet de nouvelle résolution sur le renforcement de la collaboration mondiale pour faire progresser les services Over-The-Top (OTT), en soulignant les questions soulevées lors de la dernière réunion en ligne concernant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intervention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Égypte et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Ouganda.</w:t>
      </w:r>
    </w:p>
    <w:p w:rsidR="00116F8B" w:rsidRDefault="00C83813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Le</w:t>
      </w:r>
      <w:r w:rsidR="006C3EC5">
        <w:rPr>
          <w:rFonts w:ascii="Book Antiqua" w:hAnsi="Book Antiqua"/>
          <w:i/>
          <w:color w:val="000000"/>
          <w:sz w:val="24"/>
          <w:szCs w:val="24"/>
        </w:rPr>
        <w:t xml:space="preserve"> projet de nouvelle résolution sur le métavers, en particulier le travail effectué par le groupe de travail du GCNT sur le métavers.</w:t>
      </w:r>
    </w:p>
    <w:p w:rsidR="00116F8B" w:rsidRDefault="00C83813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Le</w:t>
      </w:r>
      <w:r w:rsidR="006C3EC5">
        <w:rPr>
          <w:rFonts w:ascii="Book Antiqua" w:hAnsi="Book Antiqua"/>
          <w:i/>
          <w:color w:val="000000"/>
          <w:sz w:val="24"/>
          <w:szCs w:val="24"/>
        </w:rPr>
        <w:t xml:space="preserve"> projet de nouvelle résolution sur le Pacte numérique mondial (PNM), qui aborde les questions liées au progrès technologique dans les économies numériques.</w:t>
      </w:r>
    </w:p>
    <w:p w:rsidR="00116F8B" w:rsidRDefault="006C3EC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Le projet de nouvelle résolution sur la planification stratégique à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UIT-T, qui met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accent sur les questions de restructuration, d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engagement du secteur, de réunions du </w:t>
      </w:r>
      <w:proofErr w:type="spellStart"/>
      <w:r>
        <w:rPr>
          <w:rFonts w:ascii="Book Antiqua" w:hAnsi="Book Antiqua"/>
          <w:i/>
          <w:color w:val="000000"/>
          <w:sz w:val="24"/>
          <w:szCs w:val="24"/>
        </w:rPr>
        <w:t>CxO</w:t>
      </w:r>
      <w:proofErr w:type="spellEnd"/>
      <w:r>
        <w:rPr>
          <w:rFonts w:ascii="Book Antiqua" w:hAnsi="Book Antiqua"/>
          <w:i/>
          <w:color w:val="000000"/>
          <w:sz w:val="24"/>
          <w:szCs w:val="24"/>
        </w:rPr>
        <w:t xml:space="preserve"> et de plans stratégiques opérationnels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UIT-T, afin d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étayer sa présentation de la résolution de la PP sur la gestion axée sur les résultats.</w:t>
      </w:r>
    </w:p>
    <w:p w:rsidR="00116F8B" w:rsidRDefault="006C3EC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 xml:space="preserve">Nouveau projet de résolution sur la transformation numérique </w:t>
      </w:r>
    </w:p>
    <w:p w:rsidR="00116F8B" w:rsidRDefault="006C3EC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Projet de nouvelle résolution sur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>implication de la présence régionale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UIT </w:t>
      </w:r>
    </w:p>
    <w:p w:rsidR="00116F8B" w:rsidRDefault="006C3EC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bookmarkStart w:id="15" w:name="_heading=h.35nkun2"/>
      <w:bookmarkEnd w:id="15"/>
      <w:r>
        <w:rPr>
          <w:rFonts w:ascii="Book Antiqua" w:hAnsi="Book Antiqua"/>
          <w:i/>
          <w:color w:val="000000"/>
          <w:sz w:val="24"/>
          <w:szCs w:val="24"/>
        </w:rPr>
        <w:t xml:space="preserve">Propositions de modifications des résolutions </w:t>
      </w:r>
      <w:r w:rsidR="00C83813">
        <w:rPr>
          <w:rFonts w:ascii="Book Antiqua" w:hAnsi="Book Antiqua"/>
          <w:i/>
          <w:color w:val="000000"/>
          <w:sz w:val="24"/>
          <w:szCs w:val="24"/>
        </w:rPr>
        <w:t>1,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 2, 44, 55, 58, 64, 65, 74, 78, 79, 92, 95, 98, 99. </w:t>
      </w:r>
    </w:p>
    <w:p w:rsidR="00116F8B" w:rsidRDefault="00A8445E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6" w:name="_heading=h.1ksv4uv"/>
      <w:bookmarkEnd w:id="16"/>
      <w:r>
        <w:rPr>
          <w:rFonts w:ascii="Book Antiqua" w:hAnsi="Book Antiqua"/>
          <w:b/>
          <w:sz w:val="26"/>
          <w:szCs w:val="26"/>
        </w:rPr>
        <w:t>13. Résultats des sessions des groupes de travail en plénière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color w:val="FF0000"/>
        </w:rPr>
        <w:t xml:space="preserve">                                                                                                                                                                           </w:t>
      </w:r>
      <w:r>
        <w:rPr>
          <w:rFonts w:ascii="Book Antiqua" w:hAnsi="Book Antiqua"/>
        </w:rPr>
        <w:t xml:space="preserve">13.1 </w:t>
      </w:r>
      <w:r>
        <w:rPr>
          <w:rFonts w:ascii="Book Antiqua" w:hAnsi="Book Antiqua"/>
          <w:b/>
        </w:rPr>
        <w:t>Groupe de travail</w:t>
      </w:r>
      <w:r w:rsidR="00F66B2F">
        <w:rPr>
          <w:rFonts w:ascii="Book Antiqua" w:hAnsi="Book Antiqua"/>
          <w:b/>
        </w:rPr>
        <w:t> </w:t>
      </w:r>
      <w:r>
        <w:rPr>
          <w:rFonts w:ascii="Book Antiqua" w:hAnsi="Book Antiqua"/>
          <w:b/>
        </w:rPr>
        <w:t>1</w:t>
      </w:r>
      <w:r w:rsidR="00F66B2F">
        <w:rPr>
          <w:rFonts w:ascii="Book Antiqua" w:hAnsi="Book Antiqua"/>
        </w:rPr>
        <w:t> </w:t>
      </w:r>
      <w:r>
        <w:rPr>
          <w:rFonts w:ascii="Book Antiqua" w:hAnsi="Book Antiqua"/>
        </w:rPr>
        <w:t>:</w:t>
      </w:r>
      <w:r>
        <w:rPr>
          <w:rFonts w:ascii="Book Antiqua" w:hAnsi="Book Antiqua"/>
          <w:sz w:val="24"/>
          <w:szCs w:val="24"/>
        </w:rPr>
        <w:t xml:space="preserve"> 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 président du GT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1 a présenté son rapport à la plénière et la réunion a adopté les résolutions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98 (MOD), la nouv</w:t>
      </w:r>
      <w:r w:rsidR="00C83813">
        <w:rPr>
          <w:rFonts w:ascii="Book Antiqua" w:hAnsi="Book Antiqua"/>
          <w:sz w:val="24"/>
          <w:szCs w:val="24"/>
        </w:rPr>
        <w:t>elle résolution sur le métavers</w:t>
      </w:r>
      <w:r>
        <w:rPr>
          <w:rFonts w:ascii="Book Antiqua" w:hAnsi="Book Antiqua"/>
          <w:sz w:val="24"/>
          <w:szCs w:val="24"/>
        </w:rPr>
        <w:t>, le projet de nouvelle résolution sur les OTT,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95 (NOC),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1 (MOD),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72 (MOD),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44 (MOD),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92 (MOD),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64 (MOD) et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58 (MOD). En ce qui concerne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73, la réunion a accepté de déplacer les modifications proposé</w:t>
      </w:r>
      <w:r w:rsidR="00F66B2F">
        <w:rPr>
          <w:rFonts w:ascii="Book Antiqua" w:hAnsi="Book Antiqua"/>
          <w:sz w:val="24"/>
          <w:szCs w:val="24"/>
        </w:rPr>
        <w:t>es</w:t>
      </w:r>
      <w:r>
        <w:rPr>
          <w:rFonts w:ascii="Book Antiqua" w:hAnsi="Book Antiqua"/>
          <w:sz w:val="24"/>
          <w:szCs w:val="24"/>
        </w:rPr>
        <w:t xml:space="preserve"> dans la résolution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79. Le projet de nouvelle résolution sur le Pacte numérique mondial n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 toutefois pas été adopté en tant que PCA. Il a été convenu que le document serait transmis à la prochaine PP-26. La réunion a également adopté la liste des résolutions provisoirement approuvées lors des sessions précédent</w:t>
      </w:r>
      <w:r w:rsidR="00C83813">
        <w:rPr>
          <w:rFonts w:ascii="Book Antiqua" w:hAnsi="Book Antiqua"/>
          <w:sz w:val="24"/>
          <w:szCs w:val="24"/>
        </w:rPr>
        <w:t>es de la RPA-2 et du</w:t>
      </w:r>
      <w:r>
        <w:rPr>
          <w:rFonts w:ascii="Book Antiqua" w:hAnsi="Book Antiqua"/>
          <w:sz w:val="24"/>
          <w:szCs w:val="24"/>
        </w:rPr>
        <w:t xml:space="preserve"> GR en ligne (voir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annexe I du rapport du GT1).</w:t>
      </w:r>
    </w:p>
    <w:p w:rsidR="00FD4BF1" w:rsidRDefault="00FD4BF1">
      <w:pPr>
        <w:jc w:val="both"/>
        <w:rPr>
          <w:rFonts w:ascii="Book Antiqua" w:eastAsia="Book Antiqua" w:hAnsi="Book Antiqua" w:cs="Book Antiqua"/>
          <w:sz w:val="24"/>
          <w:szCs w:val="24"/>
        </w:rPr>
      </w:pPr>
    </w:p>
    <w:p w:rsidR="00FD4BF1" w:rsidRDefault="00FD4BF1">
      <w:pPr>
        <w:jc w:val="both"/>
        <w:rPr>
          <w:rFonts w:ascii="Book Antiqua" w:eastAsia="Book Antiqua" w:hAnsi="Book Antiqua" w:cs="Book Antiqua"/>
          <w:sz w:val="24"/>
          <w:szCs w:val="24"/>
        </w:rPr>
      </w:pPr>
    </w:p>
    <w:p w:rsidR="00116F8B" w:rsidRDefault="00A8445E">
      <w:pPr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  <w:u w:val="single"/>
        </w:rPr>
        <w:t>13.2 Groupe de travail</w:t>
      </w:r>
      <w:r w:rsidR="00F66B2F">
        <w:rPr>
          <w:rFonts w:ascii="Book Antiqua" w:hAnsi="Book Antiqua"/>
          <w:b/>
          <w:sz w:val="24"/>
          <w:szCs w:val="24"/>
          <w:u w:val="single"/>
        </w:rPr>
        <w:t> </w:t>
      </w:r>
      <w:r>
        <w:rPr>
          <w:rFonts w:ascii="Book Antiqua" w:hAnsi="Book Antiqua"/>
          <w:sz w:val="24"/>
          <w:szCs w:val="24"/>
        </w:rPr>
        <w:t>2</w:t>
      </w:r>
      <w:r w:rsidR="00F66B2F">
        <w:rPr>
          <w:rFonts w:ascii="Book Antiqua" w:hAnsi="Book Antiqua"/>
          <w:sz w:val="24"/>
          <w:szCs w:val="24"/>
        </w:rPr>
        <w:t> :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 président du GT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2 a présenté son rapport à la plénière et la réunion a adopté en tant que PCA les Résolutions 65 (MOD), 99 (MOD), 2 (MOD), 74 (MOD), 55 (MOD), </w:t>
      </w:r>
      <w:r w:rsidR="00C83813">
        <w:rPr>
          <w:rFonts w:ascii="Book Antiqua" w:hAnsi="Book Antiqua"/>
          <w:sz w:val="24"/>
          <w:szCs w:val="24"/>
        </w:rPr>
        <w:t>la n</w:t>
      </w:r>
      <w:r>
        <w:rPr>
          <w:rFonts w:ascii="Book Antiqua" w:hAnsi="Book Antiqua"/>
          <w:sz w:val="24"/>
          <w:szCs w:val="24"/>
        </w:rPr>
        <w:t>ouvelle Résolution sur les réseaux de satellites non OSG LEO. Le GT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 xml:space="preserve">2 a accepté </w:t>
      </w:r>
      <w:r>
        <w:rPr>
          <w:rFonts w:ascii="Book Antiqua" w:hAnsi="Book Antiqua"/>
          <w:sz w:val="24"/>
          <w:szCs w:val="24"/>
        </w:rPr>
        <w:lastRenderedPageBreak/>
        <w:t>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abandonner le projet de nouvelle résolution sur la transformation numérique (DT) et de soutenir plutôt la résolution du GCNT sur la DT à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AMNT-24. La plénière a également pris note du résumé des discussions du GT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2 sur les résultats identifiés en rapport avec le GCNT concernant les points suivants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: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Consolidation des CE9 et 16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Problèmes liés à la sécurité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IoT (CE17 et 20)  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Identification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IoT (CE2 et 20)  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Rôle de chef d</w:t>
      </w:r>
      <w:r w:rsidR="00C83813">
        <w:rPr>
          <w:rFonts w:ascii="Book Antiqua" w:hAnsi="Book Antiqua"/>
          <w:i/>
          <w:color w:val="000000"/>
          <w:sz w:val="24"/>
          <w:szCs w:val="24"/>
        </w:rPr>
        <w:t xml:space="preserve">e file de la CE sur le </w:t>
      </w:r>
      <w:r w:rsidR="00331223">
        <w:rPr>
          <w:rFonts w:ascii="Book Antiqua" w:hAnsi="Book Antiqua"/>
          <w:i/>
          <w:color w:val="000000"/>
          <w:sz w:val="24"/>
          <w:szCs w:val="24"/>
        </w:rPr>
        <w:t>mé</w:t>
      </w:r>
      <w:r w:rsidR="00C83813">
        <w:rPr>
          <w:rFonts w:ascii="Book Antiqua" w:hAnsi="Book Antiqua"/>
          <w:i/>
          <w:color w:val="000000"/>
          <w:sz w:val="24"/>
          <w:szCs w:val="24"/>
        </w:rPr>
        <w:t>tavers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 (CE16 et 20) 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Questions relatives aux drones (CE 11 et CE de l</w:t>
      </w:r>
      <w:r w:rsidR="00F66B2F">
        <w:rPr>
          <w:rFonts w:ascii="Book Antiqua" w:hAnsi="Book Antiqua"/>
          <w:i/>
          <w:color w:val="000000"/>
          <w:sz w:val="24"/>
          <w:szCs w:val="24"/>
        </w:rPr>
        <w:t>’</w:t>
      </w:r>
      <w:r>
        <w:rPr>
          <w:rFonts w:ascii="Book Antiqua" w:hAnsi="Book Antiqua"/>
          <w:i/>
          <w:color w:val="000000"/>
          <w:sz w:val="24"/>
          <w:szCs w:val="24"/>
        </w:rPr>
        <w:t xml:space="preserve">UIT-R)  </w:t>
      </w:r>
    </w:p>
    <w:p w:rsidR="00116F8B" w:rsidRDefault="006C3EC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ind w:left="814"/>
        <w:jc w:val="both"/>
        <w:rPr>
          <w:rFonts w:ascii="Book Antiqua" w:eastAsia="Book Antiqua" w:hAnsi="Book Antiqua" w:cs="Book Antiqua"/>
          <w:i/>
          <w:color w:val="000000"/>
          <w:sz w:val="24"/>
          <w:szCs w:val="24"/>
        </w:rPr>
      </w:pPr>
      <w:r>
        <w:rPr>
          <w:rFonts w:ascii="Book Antiqua" w:hAnsi="Book Antiqua"/>
          <w:i/>
          <w:color w:val="000000"/>
          <w:sz w:val="24"/>
          <w:szCs w:val="24"/>
        </w:rPr>
        <w:t>Qualité de service du multimédia (CE 12 et «</w:t>
      </w:r>
      <w:r w:rsidR="00F66B2F">
        <w:rPr>
          <w:rFonts w:ascii="Times New Roman" w:hAnsi="Times New Roman" w:cs="Times New Roman"/>
          <w:i/>
          <w:color w:val="000000"/>
          <w:sz w:val="24"/>
          <w:szCs w:val="24"/>
        </w:rPr>
        <w:t> </w:t>
      </w:r>
      <w:r>
        <w:rPr>
          <w:rFonts w:ascii="Book Antiqua" w:hAnsi="Book Antiqua"/>
          <w:i/>
          <w:color w:val="000000"/>
          <w:sz w:val="24"/>
          <w:szCs w:val="24"/>
        </w:rPr>
        <w:t>nouvelle CEC</w:t>
      </w:r>
      <w:r w:rsidR="00F66B2F">
        <w:rPr>
          <w:rFonts w:ascii="Times New Roman" w:hAnsi="Times New Roman" w:cs="Times New Roman"/>
          <w:i/>
          <w:color w:val="000000"/>
          <w:sz w:val="24"/>
          <w:szCs w:val="24"/>
        </w:rPr>
        <w:t> </w:t>
      </w:r>
      <w:r>
        <w:rPr>
          <w:rFonts w:ascii="Book Antiqua" w:hAnsi="Book Antiqua"/>
          <w:i/>
          <w:color w:val="000000"/>
          <w:sz w:val="24"/>
          <w:szCs w:val="24"/>
        </w:rPr>
        <w:t>»).</w:t>
      </w:r>
    </w:p>
    <w:p w:rsidR="00116F8B" w:rsidRDefault="006C3EC5">
      <w:pPr>
        <w:spacing w:after="160" w:line="259" w:lineRule="auto"/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La réunion a pris note des résultats des débats du GT</w:t>
      </w:r>
      <w:r w:rsidR="00F66B2F">
        <w:rPr>
          <w:rFonts w:ascii="Book Antiqua" w:hAnsi="Book Antiqua"/>
          <w:sz w:val="24"/>
          <w:szCs w:val="24"/>
        </w:rPr>
        <w:t> </w:t>
      </w:r>
      <w:r>
        <w:rPr>
          <w:rFonts w:ascii="Book Antiqua" w:hAnsi="Book Antiqua"/>
          <w:sz w:val="24"/>
          <w:szCs w:val="24"/>
        </w:rPr>
        <w:t>2 concernant la création d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un nouveau groupe régional pour les pays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océan Indien au sein de la CE 13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UIT. La réunion a convenu qu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il était du droit souverain des États membres de décider de soutenir ou non cette question. La réunion a adopté la liste des résolutions provisoirement approuvées lors des sessions précédentes de la RPA-2 et de la GR en ligne. [Vous trouverez en annexe I le rapport du GT2].</w:t>
      </w:r>
    </w:p>
    <w:p w:rsidR="00116F8B" w:rsidRPr="00C33739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 w:rsidRPr="00C33739">
        <w:rPr>
          <w:rFonts w:ascii="Book Antiqua" w:hAnsi="Book Antiqua"/>
          <w:sz w:val="24"/>
          <w:szCs w:val="24"/>
        </w:rPr>
        <w:t>La réunion a ensuite décidé de présenter sous forme de matrice tous les PCA adoptés en séance plénière (ainsi que leurs résumés) pour approbation/signature par les États membres (voir annexe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 xml:space="preserve">II).    </w:t>
      </w:r>
    </w:p>
    <w:p w:rsidR="00116F8B" w:rsidRPr="00C33739" w:rsidRDefault="00A8445E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17" w:name="_heading=h.44sinio"/>
      <w:bookmarkEnd w:id="17"/>
      <w:r w:rsidRPr="00C33739">
        <w:rPr>
          <w:rFonts w:ascii="Book Antiqua" w:hAnsi="Book Antiqua"/>
          <w:b/>
          <w:sz w:val="26"/>
          <w:szCs w:val="26"/>
        </w:rPr>
        <w:t>14. Mécanismes de coordination en vue de l</w:t>
      </w:r>
      <w:r w:rsidR="00F66B2F" w:rsidRPr="00C33739">
        <w:rPr>
          <w:rFonts w:ascii="Book Antiqua" w:hAnsi="Book Antiqua"/>
          <w:b/>
          <w:sz w:val="26"/>
          <w:szCs w:val="26"/>
        </w:rPr>
        <w:t>’</w:t>
      </w:r>
      <w:r w:rsidRPr="00C33739">
        <w:rPr>
          <w:rFonts w:ascii="Book Antiqua" w:hAnsi="Book Antiqua"/>
          <w:b/>
          <w:sz w:val="26"/>
          <w:szCs w:val="26"/>
        </w:rPr>
        <w:t>AMNT-24</w:t>
      </w:r>
    </w:p>
    <w:p w:rsidR="00116F8B" w:rsidRPr="00310D51" w:rsidRDefault="006C3EC5" w:rsidP="0003305E">
      <w:pPr>
        <w:jc w:val="both"/>
        <w:rPr>
          <w:rFonts w:ascii="Book Antiqua" w:eastAsia="Book Antiqua" w:hAnsi="Book Antiqua" w:cs="Book Antiqua"/>
          <w:b/>
          <w:sz w:val="24"/>
          <w:szCs w:val="24"/>
        </w:rPr>
      </w:pPr>
      <w:bookmarkStart w:id="18" w:name="_heading=h.2jxsxqh"/>
      <w:bookmarkEnd w:id="18"/>
      <w:r w:rsidRPr="00C33739">
        <w:rPr>
          <w:rFonts w:ascii="Book Antiqua" w:hAnsi="Book Antiqua"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 w:rsidRPr="00C33739">
        <w:rPr>
          <w:rFonts w:ascii="Book Antiqua" w:hAnsi="Book Antiqua"/>
          <w:b/>
          <w:sz w:val="24"/>
          <w:szCs w:val="24"/>
        </w:rPr>
        <w:t xml:space="preserve">Examen des candidatures </w:t>
      </w:r>
      <w:r w:rsidR="00C83813" w:rsidRPr="00C33739">
        <w:rPr>
          <w:rFonts w:ascii="Book Antiqua" w:hAnsi="Book Antiqua"/>
          <w:b/>
          <w:sz w:val="24"/>
          <w:szCs w:val="24"/>
        </w:rPr>
        <w:t>au sein de</w:t>
      </w:r>
      <w:r w:rsidRPr="00C33739">
        <w:rPr>
          <w:rFonts w:ascii="Book Antiqua" w:hAnsi="Book Antiqua"/>
          <w:b/>
          <w:sz w:val="24"/>
          <w:szCs w:val="24"/>
        </w:rPr>
        <w:t>s Comités de direction de l</w:t>
      </w:r>
      <w:r w:rsidR="00F66B2F" w:rsidRPr="00C33739">
        <w:rPr>
          <w:rFonts w:ascii="Book Antiqua" w:hAnsi="Book Antiqua"/>
          <w:b/>
          <w:sz w:val="24"/>
          <w:szCs w:val="24"/>
        </w:rPr>
        <w:t>’</w:t>
      </w:r>
      <w:r w:rsidRPr="00C33739">
        <w:rPr>
          <w:rFonts w:ascii="Book Antiqua" w:hAnsi="Book Antiqua"/>
          <w:b/>
          <w:sz w:val="24"/>
          <w:szCs w:val="24"/>
        </w:rPr>
        <w:t>AMNT-24</w:t>
      </w:r>
      <w:r w:rsidRPr="00C33739">
        <w:rPr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</w:t>
      </w:r>
      <w:r w:rsidRPr="00C33739">
        <w:rPr>
          <w:rFonts w:ascii="Book Antiqua" w:hAnsi="Book Antiqua"/>
          <w:sz w:val="24"/>
          <w:szCs w:val="24"/>
        </w:rPr>
        <w:t xml:space="preserve">La réunion a pris note de la liste préliminaire des candidats </w:t>
      </w:r>
      <w:r w:rsidR="00C83813" w:rsidRPr="00C33739">
        <w:rPr>
          <w:rFonts w:ascii="Book Antiqua" w:hAnsi="Book Antiqua"/>
          <w:sz w:val="24"/>
          <w:szCs w:val="24"/>
        </w:rPr>
        <w:t>au sein d</w:t>
      </w:r>
      <w:r w:rsidRPr="00C33739">
        <w:rPr>
          <w:rFonts w:ascii="Book Antiqua" w:hAnsi="Book Antiqua"/>
          <w:sz w:val="24"/>
          <w:szCs w:val="24"/>
        </w:rPr>
        <w:t>es cinq (5) Comités de direction de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 xml:space="preserve">AMNT-24. En outre, les membres ont été invités à soumettre les noms de leurs candidats d’ici le 16 septembre 2024 pour permettre au Secrétariat de les coordonner </w:t>
      </w:r>
      <w:r w:rsidR="00C83813" w:rsidRPr="00C33739">
        <w:rPr>
          <w:rFonts w:ascii="Book Antiqua" w:hAnsi="Book Antiqua"/>
          <w:sz w:val="24"/>
          <w:szCs w:val="24"/>
        </w:rPr>
        <w:t>avec d’autres</w:t>
      </w:r>
      <w:r w:rsidRPr="00C33739">
        <w:rPr>
          <w:rFonts w:ascii="Book Antiqua" w:hAnsi="Book Antiqua"/>
          <w:sz w:val="24"/>
          <w:szCs w:val="24"/>
        </w:rPr>
        <w:t xml:space="preserve"> ORT.</w:t>
      </w:r>
      <w:r w:rsidRPr="00C33739">
        <w:rPr>
          <w:rFonts w:ascii="Book Antiqua" w:hAnsi="Book Antiqua"/>
          <w:b/>
          <w:sz w:val="24"/>
          <w:szCs w:val="24"/>
        </w:rPr>
        <w:t xml:space="preserve"> </w:t>
      </w:r>
      <w:r w:rsidRPr="00C33739">
        <w:rPr>
          <w:rFonts w:ascii="Book Antiqua" w:hAnsi="Book Antiqua"/>
          <w:sz w:val="24"/>
          <w:szCs w:val="24"/>
        </w:rPr>
        <w:t>Le Nigeria et le Sénégal ont fait part de leur intention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envoyer des nominations pour les différents comités de l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AMNT-24.</w:t>
      </w:r>
      <w:r>
        <w:rPr>
          <w:rFonts w:ascii="Book Antiqua" w:hAnsi="Book Antiqua"/>
          <w:color w:val="000000"/>
          <w:sz w:val="24"/>
          <w:szCs w:val="24"/>
        </w:rPr>
        <w:t xml:space="preserve"> </w:t>
      </w:r>
    </w:p>
    <w:p w:rsidR="00116F8B" w:rsidRDefault="00A8445E" w:rsidP="00353CB1">
      <w:pPr>
        <w:pStyle w:val="Heading1"/>
        <w:ind w:left="1080"/>
        <w:rPr>
          <w:rFonts w:ascii="Book Antiqua" w:eastAsia="Book Antiqua" w:hAnsi="Book Antiqua" w:cs="Book Antiqua"/>
          <w:b/>
          <w:sz w:val="26"/>
          <w:szCs w:val="26"/>
        </w:rPr>
      </w:pPr>
      <w:bookmarkStart w:id="19" w:name="_heading=h.z337ya"/>
      <w:bookmarkEnd w:id="19"/>
      <w:r>
        <w:rPr>
          <w:rFonts w:ascii="Book Antiqua" w:hAnsi="Book Antiqua"/>
          <w:b/>
          <w:sz w:val="26"/>
          <w:szCs w:val="26"/>
        </w:rPr>
        <w:t>15. Nomination des coordonnateurs nationaux principaux/adjoints chargés des PCA</w:t>
      </w:r>
    </w:p>
    <w:p w:rsidR="00116F8B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t xml:space="preserve">                                                                                                                                                                                        </w:t>
      </w:r>
      <w:r>
        <w:rPr>
          <w:rFonts w:ascii="Book Antiqua" w:hAnsi="Book Antiqua"/>
          <w:sz w:val="24"/>
          <w:szCs w:val="24"/>
        </w:rPr>
        <w:t>Les membres ont été invités à soumettre leurs nominations pour les coordinateurs nationaux principaux/assistants/points focaux chargés des PCA. La réunion a pris note des adresses électroniques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UAT auxquelles les États membres doivent envoyer leurs nominations.</w:t>
      </w:r>
    </w:p>
    <w:p w:rsidR="00116F8B" w:rsidRDefault="00A8445E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20" w:name="_heading=h.3j2qqm3"/>
      <w:bookmarkEnd w:id="20"/>
      <w:r>
        <w:rPr>
          <w:rFonts w:ascii="Book Antiqua" w:hAnsi="Book Antiqua"/>
          <w:b/>
          <w:color w:val="366091"/>
          <w:sz w:val="26"/>
          <w:szCs w:val="26"/>
        </w:rPr>
        <w:lastRenderedPageBreak/>
        <w:t xml:space="preserve">16. </w:t>
      </w:r>
      <w:r w:rsidR="00C83813">
        <w:rPr>
          <w:rFonts w:ascii="Book Antiqua" w:hAnsi="Book Antiqua"/>
          <w:b/>
          <w:color w:val="366091"/>
          <w:sz w:val="26"/>
          <w:szCs w:val="26"/>
        </w:rPr>
        <w:t>Matrice</w:t>
      </w:r>
      <w:r w:rsidR="00F66B2F">
        <w:rPr>
          <w:rFonts w:ascii="Book Antiqua" w:hAnsi="Book Antiqua"/>
          <w:b/>
          <w:color w:val="366091"/>
          <w:sz w:val="26"/>
          <w:szCs w:val="26"/>
        </w:rPr>
        <w:t> </w:t>
      </w:r>
      <w:r w:rsidR="00C83813">
        <w:rPr>
          <w:rFonts w:ascii="Book Antiqua" w:hAnsi="Book Antiqua"/>
          <w:b/>
          <w:color w:val="366091"/>
          <w:sz w:val="26"/>
          <w:szCs w:val="26"/>
        </w:rPr>
        <w:t>:</w:t>
      </w:r>
      <w:r>
        <w:rPr>
          <w:rFonts w:ascii="Book Antiqua" w:hAnsi="Book Antiqua"/>
          <w:b/>
          <w:color w:val="366091"/>
          <w:sz w:val="26"/>
          <w:szCs w:val="26"/>
        </w:rPr>
        <w:t xml:space="preserve"> </w:t>
      </w:r>
      <w:r w:rsidR="00C83813">
        <w:rPr>
          <w:rFonts w:ascii="Book Antiqua" w:hAnsi="Book Antiqua"/>
          <w:b/>
          <w:color w:val="366091"/>
          <w:sz w:val="26"/>
          <w:szCs w:val="26"/>
        </w:rPr>
        <w:t>a</w:t>
      </w:r>
      <w:r>
        <w:rPr>
          <w:rFonts w:ascii="Book Antiqua" w:hAnsi="Book Antiqua"/>
          <w:b/>
          <w:color w:val="366091"/>
          <w:sz w:val="26"/>
          <w:szCs w:val="26"/>
        </w:rPr>
        <w:t>pprobation des propositions communes africaines (PCA)</w:t>
      </w:r>
    </w:p>
    <w:p w:rsidR="00565AB6" w:rsidRPr="00AF68E6" w:rsidRDefault="006C3EC5">
      <w:pPr>
        <w:jc w:val="both"/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</w:rPr>
        <w:t xml:space="preserve">                                                                                                                                                                             </w:t>
      </w:r>
      <w:r w:rsidRPr="00C33739">
        <w:rPr>
          <w:rFonts w:ascii="Book Antiqua" w:hAnsi="Book Antiqua"/>
          <w:sz w:val="24"/>
          <w:szCs w:val="24"/>
        </w:rPr>
        <w:t>Sur les 41 contributions/résolutions reçues, la réunion a adopté 32 modifications aux résolutions existantes et 5 nouvelles résolutions, soit un total de 37 propositions communes africaines (PCA).  Le Secrétariat a présenté une matrice d’approbation des PCA. Les membres ont été invités à accorder la priorité aux principales propositions communes africaines et ont noté que 15 États membres doivent cosigner une proposition pour qu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elle soit considérée comme une proposition commune africaine. Les participants à la réunion ont décidé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>utiliser le quorum comme critère d</w:t>
      </w:r>
      <w:r w:rsidR="00F66B2F" w:rsidRPr="00C33739">
        <w:rPr>
          <w:rFonts w:ascii="Book Antiqua" w:hAnsi="Book Antiqua"/>
          <w:sz w:val="24"/>
          <w:szCs w:val="24"/>
        </w:rPr>
        <w:t>’</w:t>
      </w:r>
      <w:r w:rsidRPr="00C33739">
        <w:rPr>
          <w:rFonts w:ascii="Book Antiqua" w:hAnsi="Book Antiqua"/>
          <w:sz w:val="24"/>
          <w:szCs w:val="24"/>
        </w:rPr>
        <w:t xml:space="preserve">approbation </w:t>
      </w:r>
      <w:r w:rsidR="00C83813" w:rsidRPr="00C33739">
        <w:rPr>
          <w:rFonts w:ascii="Book Antiqua" w:hAnsi="Book Antiqua"/>
          <w:sz w:val="24"/>
          <w:szCs w:val="24"/>
        </w:rPr>
        <w:t>(voir</w:t>
      </w:r>
      <w:r w:rsidRPr="00C33739">
        <w:rPr>
          <w:rFonts w:ascii="Book Antiqua" w:hAnsi="Book Antiqua"/>
          <w:sz w:val="24"/>
          <w:szCs w:val="24"/>
        </w:rPr>
        <w:t xml:space="preserve"> l’annexe</w:t>
      </w:r>
      <w:r w:rsidR="00F66B2F" w:rsidRPr="00C33739">
        <w:rPr>
          <w:rFonts w:ascii="Book Antiqua" w:hAnsi="Book Antiqua"/>
          <w:sz w:val="24"/>
          <w:szCs w:val="24"/>
        </w:rPr>
        <w:t> </w:t>
      </w:r>
      <w:r w:rsidRPr="00C33739">
        <w:rPr>
          <w:rFonts w:ascii="Book Antiqua" w:hAnsi="Book Antiqua"/>
          <w:sz w:val="24"/>
          <w:szCs w:val="24"/>
        </w:rPr>
        <w:t>II). Toutefois, certains pays ont demandé que les propositions leur soient envoyées officiellement pour approbation.</w:t>
      </w:r>
    </w:p>
    <w:p w:rsidR="00116F8B" w:rsidRDefault="004B5364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21" w:name="_heading=h.1y810tw"/>
      <w:bookmarkEnd w:id="21"/>
      <w:r>
        <w:rPr>
          <w:rFonts w:ascii="Book Antiqua" w:hAnsi="Book Antiqua"/>
          <w:b/>
          <w:sz w:val="26"/>
          <w:szCs w:val="26"/>
        </w:rPr>
        <w:t>17. Examen et adoption du rapport</w:t>
      </w:r>
    </w:p>
    <w:p w:rsidR="00AB3207" w:rsidRPr="00AB3207" w:rsidRDefault="006C3EC5" w:rsidP="00AB3207">
      <w:pPr>
        <w:pStyle w:val="Heading1"/>
        <w:rPr>
          <w:rFonts w:ascii="Book Antiqua" w:eastAsia="Book Antiqua" w:hAnsi="Book Antiqua" w:cs="Book Antiqua"/>
          <w:color w:val="000000"/>
          <w:sz w:val="24"/>
          <w:szCs w:val="24"/>
        </w:rPr>
      </w:pPr>
      <w:bookmarkStart w:id="22" w:name="_heading=h.4i7ojhp"/>
      <w:bookmarkEnd w:id="22"/>
      <w:r>
        <w:rPr>
          <w:rFonts w:ascii="Book Antiqua" w:hAnsi="Book Antiqua"/>
          <w:color w:val="000000"/>
          <w:sz w:val="24"/>
          <w:szCs w:val="24"/>
        </w:rPr>
        <w:t>La réunion a examiné le rapport résumé ci-dessous de la RPA24-03, en l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absence du rapport complet, qui sera communiqué dans les deux (2) semaines pour observation.</w:t>
      </w:r>
    </w:p>
    <w:p w:rsidR="00116F8B" w:rsidRPr="00AB3207" w:rsidRDefault="006C3EC5" w:rsidP="00AB320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color w:val="000000"/>
          <w:sz w:val="24"/>
          <w:szCs w:val="24"/>
        </w:rPr>
      </w:pPr>
      <w:r>
        <w:rPr>
          <w:rFonts w:ascii="Book Antiqua" w:hAnsi="Book Antiqua"/>
          <w:color w:val="000000"/>
          <w:sz w:val="24"/>
          <w:szCs w:val="24"/>
        </w:rPr>
        <w:t>La réunion a souligné l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importance de renforcer les engagements bilatéraux avec d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autres ORT sur les domaines d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intérêt commun et de divergence</w:t>
      </w:r>
    </w:p>
    <w:p w:rsidR="00116F8B" w:rsidRPr="00AB3207" w:rsidRDefault="002001E5" w:rsidP="00AB320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color w:val="000000"/>
          <w:sz w:val="24"/>
          <w:szCs w:val="24"/>
        </w:rPr>
      </w:pPr>
      <w:r>
        <w:rPr>
          <w:rFonts w:ascii="Book Antiqua" w:hAnsi="Book Antiqua"/>
          <w:color w:val="000000"/>
          <w:sz w:val="24"/>
          <w:szCs w:val="24"/>
        </w:rPr>
        <w:t xml:space="preserve">Il a été convenu de compiler tous les PCA adoptés par le GT1 et le GT2 dans une matrice en vue de leur approbation par les États membres.    </w:t>
      </w:r>
      <w:bookmarkStart w:id="23" w:name="_heading=h.2xcytpi"/>
      <w:bookmarkEnd w:id="23"/>
    </w:p>
    <w:p w:rsidR="00116F8B" w:rsidRPr="00AB3207" w:rsidRDefault="002001E5" w:rsidP="00AB320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Book Antiqua" w:eastAsia="Book Antiqua" w:hAnsi="Book Antiqua" w:cs="Book Antiqua"/>
          <w:color w:val="000000"/>
          <w:sz w:val="24"/>
          <w:szCs w:val="24"/>
        </w:rPr>
      </w:pPr>
      <w:r>
        <w:rPr>
          <w:rFonts w:ascii="Book Antiqua" w:hAnsi="Book Antiqua"/>
          <w:color w:val="000000"/>
          <w:sz w:val="24"/>
          <w:szCs w:val="24"/>
        </w:rPr>
        <w:t>En outre, il a été conseillé au Secrétariat de continuer des consultations informelles avec la région arabe pour aborder la question du nombre de candidats dépassé pour le GCNT et les</w:t>
      </w:r>
      <w:r w:rsidR="00C83813">
        <w:rPr>
          <w:rFonts w:ascii="Book Antiqua" w:hAnsi="Book Antiqua"/>
          <w:color w:val="000000"/>
          <w:sz w:val="24"/>
          <w:szCs w:val="24"/>
        </w:rPr>
        <w:t xml:space="preserve"> </w:t>
      </w:r>
      <w:r>
        <w:rPr>
          <w:rFonts w:ascii="Book Antiqua" w:hAnsi="Book Antiqua"/>
          <w:color w:val="000000"/>
          <w:sz w:val="24"/>
          <w:szCs w:val="24"/>
        </w:rPr>
        <w:t>CE, en se servant de la résolution</w:t>
      </w:r>
      <w:r w:rsidR="00F66B2F">
        <w:rPr>
          <w:rFonts w:ascii="Book Antiqua" w:hAnsi="Book Antiqua"/>
          <w:color w:val="000000"/>
          <w:sz w:val="24"/>
          <w:szCs w:val="24"/>
        </w:rPr>
        <w:t> </w:t>
      </w:r>
      <w:r>
        <w:rPr>
          <w:rFonts w:ascii="Book Antiqua" w:hAnsi="Book Antiqua"/>
          <w:color w:val="000000"/>
          <w:sz w:val="24"/>
          <w:szCs w:val="24"/>
        </w:rPr>
        <w:t>208 de la PP comme guide.</w:t>
      </w:r>
    </w:p>
    <w:p w:rsidR="00AB3207" w:rsidRPr="00AB3207" w:rsidRDefault="006C3EC5" w:rsidP="00AB320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Book Antiqua" w:eastAsia="Book Antiqua" w:hAnsi="Book Antiqua" w:cs="Book Antiqua"/>
          <w:color w:val="000000"/>
          <w:sz w:val="24"/>
          <w:szCs w:val="24"/>
        </w:rPr>
      </w:pPr>
      <w:r>
        <w:rPr>
          <w:rFonts w:ascii="Book Antiqua" w:hAnsi="Book Antiqua"/>
          <w:color w:val="000000"/>
          <w:sz w:val="24"/>
          <w:szCs w:val="24"/>
        </w:rPr>
        <w:t>Les coordinateurs nationaux seront régulièrement informés jusqu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à l</w:t>
      </w:r>
      <w:r w:rsidR="00F66B2F">
        <w:rPr>
          <w:rFonts w:ascii="Book Antiqua" w:hAnsi="Book Antiqua"/>
          <w:color w:val="000000"/>
          <w:sz w:val="24"/>
          <w:szCs w:val="24"/>
        </w:rPr>
        <w:t>’</w:t>
      </w:r>
      <w:r>
        <w:rPr>
          <w:rFonts w:ascii="Book Antiqua" w:hAnsi="Book Antiqua"/>
          <w:color w:val="000000"/>
          <w:sz w:val="24"/>
          <w:szCs w:val="24"/>
        </w:rPr>
        <w:t>AMNT-24.</w:t>
      </w:r>
    </w:p>
    <w:p w:rsidR="00116F8B" w:rsidRDefault="00772C96" w:rsidP="00353CB1">
      <w:pPr>
        <w:pStyle w:val="Heading1"/>
        <w:ind w:left="360"/>
        <w:rPr>
          <w:rFonts w:ascii="Book Antiqua" w:eastAsia="Book Antiqua" w:hAnsi="Book Antiqua" w:cs="Book Antiqua"/>
          <w:b/>
          <w:sz w:val="26"/>
          <w:szCs w:val="26"/>
        </w:rPr>
      </w:pPr>
      <w:bookmarkStart w:id="24" w:name="_heading=h.1ci93xb"/>
      <w:bookmarkEnd w:id="24"/>
      <w:r>
        <w:rPr>
          <w:rFonts w:ascii="Book Antiqua" w:hAnsi="Book Antiqua"/>
          <w:b/>
          <w:sz w:val="26"/>
          <w:szCs w:val="26"/>
        </w:rPr>
        <w:t>18. Discours de clôture</w:t>
      </w:r>
    </w:p>
    <w:p w:rsidR="00AB3207" w:rsidRPr="0003305E" w:rsidRDefault="006C3EC5">
      <w:pPr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Le Secrétaire général de l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 xml:space="preserve">UAT, le Président et la Directrice générale du DCDT ont dans leur discours de clôture, </w:t>
      </w:r>
      <w:r w:rsidR="00C83813">
        <w:rPr>
          <w:rFonts w:ascii="Book Antiqua" w:hAnsi="Book Antiqua"/>
          <w:sz w:val="24"/>
          <w:szCs w:val="24"/>
        </w:rPr>
        <w:t>remercié tous</w:t>
      </w:r>
      <w:r>
        <w:rPr>
          <w:rFonts w:ascii="Book Antiqua" w:hAnsi="Book Antiqua"/>
          <w:sz w:val="24"/>
          <w:szCs w:val="24"/>
        </w:rPr>
        <w:t xml:space="preserve"> les participants de leur présence active et de leur engagement à la réussite de la RPA24-3. La réunion s</w:t>
      </w:r>
      <w:r w:rsidR="00F66B2F">
        <w:rPr>
          <w:rFonts w:ascii="Book Antiqua" w:hAnsi="Book Antiqua"/>
          <w:sz w:val="24"/>
          <w:szCs w:val="24"/>
        </w:rPr>
        <w:t>’</w:t>
      </w:r>
      <w:r>
        <w:rPr>
          <w:rFonts w:ascii="Book Antiqua" w:hAnsi="Book Antiqua"/>
          <w:sz w:val="24"/>
          <w:szCs w:val="24"/>
        </w:rPr>
        <w:t>est achevée vers 13 heures.</w:t>
      </w:r>
    </w:p>
    <w:p w:rsidR="00116F8B" w:rsidRPr="00E32FBC" w:rsidRDefault="00772C96" w:rsidP="00B762FD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bookmarkStart w:id="25" w:name="_heading=h.3whwml4"/>
      <w:bookmarkEnd w:id="25"/>
      <w:r>
        <w:rPr>
          <w:rFonts w:ascii="Book Antiqua" w:hAnsi="Book Antiqua"/>
          <w:b/>
          <w:sz w:val="26"/>
          <w:szCs w:val="26"/>
        </w:rPr>
        <w:t xml:space="preserve"> Annexe</w:t>
      </w:r>
      <w:r w:rsidR="00C83813">
        <w:rPr>
          <w:rFonts w:ascii="Book Antiqua" w:hAnsi="Book Antiqua"/>
          <w:b/>
          <w:sz w:val="26"/>
          <w:szCs w:val="26"/>
        </w:rPr>
        <w:t xml:space="preserve"> </w:t>
      </w:r>
      <w:r>
        <w:rPr>
          <w:rFonts w:ascii="Book Antiqua" w:hAnsi="Book Antiqua"/>
          <w:b/>
          <w:sz w:val="26"/>
          <w:szCs w:val="26"/>
        </w:rPr>
        <w:t>I</w:t>
      </w:r>
      <w:r w:rsidR="003F69ED">
        <w:rPr>
          <w:rFonts w:ascii="Book Antiqua" w:hAnsi="Book Antiqua"/>
          <w:b/>
          <w:sz w:val="26"/>
          <w:szCs w:val="26"/>
        </w:rPr>
        <w:t xml:space="preserve"> -</w:t>
      </w:r>
      <w:r>
        <w:rPr>
          <w:rFonts w:ascii="Book Antiqua" w:hAnsi="Book Antiqua"/>
          <w:b/>
          <w:sz w:val="26"/>
          <w:szCs w:val="26"/>
        </w:rPr>
        <w:t xml:space="preserve">  Rapport des groupes de travail de la RPA24-3</w:t>
      </w:r>
    </w:p>
    <w:tbl>
      <w:tblPr>
        <w:tblStyle w:val="a1"/>
        <w:tblpPr w:leftFromText="180" w:rightFromText="180" w:vertAnchor="text"/>
        <w:tblW w:w="9016" w:type="dxa"/>
        <w:tblBorders>
          <w:top w:val="dotted" w:sz="4" w:space="0" w:color="000000"/>
          <w:left w:val="dotted" w:sz="4" w:space="0" w:color="000000"/>
          <w:bottom w:val="dotted" w:sz="4" w:space="0" w:color="000000"/>
          <w:right w:val="dotted" w:sz="4" w:space="0" w:color="000000"/>
          <w:insideH w:val="dotted" w:sz="4" w:space="0" w:color="000000"/>
          <w:insideV w:val="dotted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8"/>
        <w:gridCol w:w="4508"/>
      </w:tblGrid>
      <w:tr w:rsidR="00116F8B" w:rsidRPr="00E32FBC">
        <w:tc>
          <w:tcPr>
            <w:tcW w:w="4508" w:type="dxa"/>
          </w:tcPr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6C3EC5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  <w:r>
              <w:rPr>
                <w:rFonts w:ascii="Book Antiqua" w:hAnsi="Book Antiqua"/>
                <w:sz w:val="26"/>
                <w:szCs w:val="26"/>
              </w:rPr>
              <w:t>RAPPORT DU GROUPE DE TRAVAIL</w:t>
            </w:r>
            <w:r w:rsidR="00F66B2F">
              <w:rPr>
                <w:rFonts w:ascii="Book Antiqua" w:hAnsi="Book Antiqua"/>
                <w:sz w:val="26"/>
                <w:szCs w:val="26"/>
              </w:rPr>
              <w:t> </w:t>
            </w:r>
            <w:r>
              <w:rPr>
                <w:rFonts w:ascii="Book Antiqua" w:hAnsi="Book Antiqua"/>
                <w:sz w:val="26"/>
                <w:szCs w:val="26"/>
              </w:rPr>
              <w:t>1</w:t>
            </w: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</w:tc>
        <w:tc>
          <w:tcPr>
            <w:tcW w:w="4508" w:type="dxa"/>
          </w:tcPr>
          <w:p w:rsidR="00116F8B" w:rsidRPr="00E32FBC" w:rsidRDefault="00116F8B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bookmarkStart w:id="26" w:name="_heading=h.2bn6wsx" w:colFirst="0" w:colLast="0"/>
          <w:bookmarkEnd w:id="26"/>
          <w:p w:rsidR="00116F8B" w:rsidRPr="00E32FBC" w:rsidRDefault="006C3EC5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  <w:r w:rsidRPr="00E32FBC">
              <w:rPr>
                <w:rFonts w:ascii="Book Antiqua" w:eastAsia="Book Antiqua" w:hAnsi="Book Antiqua" w:cs="Book Antiqua"/>
                <w:sz w:val="26"/>
                <w:szCs w:val="26"/>
              </w:rPr>
              <w:object w:dxaOrig="1515" w:dyaOrig="97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8.75pt" o:ole="">
                  <v:imagedata r:id="rId10" o:title=""/>
                </v:shape>
                <o:OLEObject Type="Embed" ProgID="Word.Document.12" ShapeID="_x0000_i1025" DrawAspect="Icon" ObjectID="_1786540863" r:id="rId11">
                  <o:FieldCodes>\s</o:FieldCodes>
                </o:OLEObject>
              </w:object>
            </w:r>
          </w:p>
        </w:tc>
      </w:tr>
      <w:tr w:rsidR="00116F8B" w:rsidRPr="00E32FBC">
        <w:tc>
          <w:tcPr>
            <w:tcW w:w="4508" w:type="dxa"/>
          </w:tcPr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6C3EC5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  <w:r>
              <w:rPr>
                <w:rFonts w:ascii="Book Antiqua" w:hAnsi="Book Antiqua"/>
                <w:sz w:val="26"/>
                <w:szCs w:val="26"/>
              </w:rPr>
              <w:t>RAPPORT DU GROUPE DE TRAVAIL</w:t>
            </w:r>
            <w:r w:rsidR="00F66B2F">
              <w:rPr>
                <w:rFonts w:ascii="Book Antiqua" w:hAnsi="Book Antiqua"/>
                <w:sz w:val="26"/>
                <w:szCs w:val="26"/>
              </w:rPr>
              <w:t> </w:t>
            </w:r>
            <w:r>
              <w:rPr>
                <w:rFonts w:ascii="Book Antiqua" w:hAnsi="Book Antiqua"/>
                <w:sz w:val="26"/>
                <w:szCs w:val="26"/>
              </w:rPr>
              <w:t>2</w:t>
            </w: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p w:rsidR="00116F8B" w:rsidRPr="00E32FBC" w:rsidRDefault="00116F8B">
            <w:pPr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</w:tc>
        <w:tc>
          <w:tcPr>
            <w:tcW w:w="4508" w:type="dxa"/>
          </w:tcPr>
          <w:p w:rsidR="00116F8B" w:rsidRPr="00E32FBC" w:rsidRDefault="00116F8B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  <w:bookmarkStart w:id="27" w:name="_heading=h.qsh70q" w:colFirst="0" w:colLast="0"/>
          <w:bookmarkEnd w:id="27"/>
          <w:p w:rsidR="00116F8B" w:rsidRPr="00E32FBC" w:rsidRDefault="006C3EC5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  <w:r w:rsidRPr="00E32FBC">
              <w:rPr>
                <w:rFonts w:ascii="Book Antiqua" w:eastAsia="Book Antiqua" w:hAnsi="Book Antiqua" w:cs="Book Antiqua"/>
                <w:sz w:val="26"/>
                <w:szCs w:val="26"/>
              </w:rPr>
              <w:object w:dxaOrig="1515" w:dyaOrig="977">
                <v:shape id="_x0000_i1026" type="#_x0000_t75" style="width:75.75pt;height:48.75pt" o:ole="">
                  <v:imagedata r:id="rId12" o:title=""/>
                </v:shape>
                <o:OLEObject Type="Embed" ProgID="Word.Document.12" ShapeID="_x0000_i1026" DrawAspect="Icon" ObjectID="_1786540864" r:id="rId13">
                  <o:FieldCodes>\s</o:FieldCodes>
                </o:OLEObject>
              </w:object>
            </w:r>
          </w:p>
          <w:p w:rsidR="00116F8B" w:rsidRPr="00E32FBC" w:rsidRDefault="00116F8B">
            <w:pPr>
              <w:jc w:val="center"/>
              <w:rPr>
                <w:rFonts w:ascii="Book Antiqua" w:eastAsia="Book Antiqua" w:hAnsi="Book Antiqua" w:cs="Book Antiqua"/>
                <w:sz w:val="26"/>
                <w:szCs w:val="26"/>
              </w:rPr>
            </w:pPr>
          </w:p>
        </w:tc>
      </w:tr>
    </w:tbl>
    <w:p w:rsidR="00116F8B" w:rsidRPr="00E32FBC" w:rsidRDefault="00116F8B">
      <w:pPr>
        <w:rPr>
          <w:rFonts w:ascii="Book Antiqua" w:eastAsia="Book Antiqua" w:hAnsi="Book Antiqua" w:cs="Book Antiqua"/>
          <w:sz w:val="26"/>
          <w:szCs w:val="26"/>
        </w:rPr>
      </w:pPr>
    </w:p>
    <w:p w:rsidR="00116F8B" w:rsidRDefault="00B762FD" w:rsidP="00B762FD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bookmarkStart w:id="28" w:name="_heading=h.5n35zsvwodvv"/>
      <w:bookmarkEnd w:id="28"/>
      <w:r>
        <w:rPr>
          <w:rFonts w:ascii="Book Antiqua" w:hAnsi="Book Antiqua"/>
          <w:b/>
          <w:sz w:val="26"/>
          <w:szCs w:val="26"/>
        </w:rPr>
        <w:t>Annexe</w:t>
      </w:r>
      <w:r w:rsidR="00F66B2F">
        <w:rPr>
          <w:rFonts w:ascii="Book Antiqua" w:hAnsi="Book Antiqua"/>
          <w:b/>
          <w:sz w:val="26"/>
          <w:szCs w:val="26"/>
        </w:rPr>
        <w:t> </w:t>
      </w:r>
      <w:r>
        <w:rPr>
          <w:rFonts w:ascii="Book Antiqua" w:hAnsi="Book Antiqua"/>
          <w:b/>
          <w:sz w:val="26"/>
          <w:szCs w:val="26"/>
        </w:rPr>
        <w:t>II</w:t>
      </w:r>
      <w:r w:rsidR="00C83813">
        <w:rPr>
          <w:rFonts w:ascii="Book Antiqua" w:hAnsi="Book Antiqua"/>
          <w:b/>
          <w:sz w:val="26"/>
          <w:szCs w:val="26"/>
        </w:rPr>
        <w:t xml:space="preserve"> -</w:t>
      </w:r>
      <w:r>
        <w:rPr>
          <w:rFonts w:ascii="Book Antiqua" w:hAnsi="Book Antiqua"/>
          <w:b/>
          <w:sz w:val="26"/>
          <w:szCs w:val="26"/>
        </w:rPr>
        <w:t xml:space="preserve">  Liste récapitulative/Matrice des PCA approuvé</w:t>
      </w:r>
      <w:r w:rsidR="00C83813">
        <w:rPr>
          <w:rFonts w:ascii="Book Antiqua" w:hAnsi="Book Antiqua"/>
          <w:b/>
          <w:sz w:val="26"/>
          <w:szCs w:val="26"/>
        </w:rPr>
        <w:t>e</w:t>
      </w:r>
      <w:r>
        <w:rPr>
          <w:rFonts w:ascii="Book Antiqua" w:hAnsi="Book Antiqua"/>
          <w:b/>
          <w:sz w:val="26"/>
          <w:szCs w:val="26"/>
        </w:rPr>
        <w:t>s de la RPA24-3</w:t>
      </w:r>
    </w:p>
    <w:bookmarkStart w:id="29" w:name="_MON_1786274055"/>
    <w:bookmarkEnd w:id="29"/>
    <w:p w:rsidR="0052214A" w:rsidRPr="0052214A" w:rsidRDefault="0052214A" w:rsidP="0052214A">
      <w:r>
        <w:object w:dxaOrig="1539" w:dyaOrig="997">
          <v:shape id="_x0000_i1027" type="#_x0000_t75" style="width:77.25pt;height:50.25pt" o:ole="">
            <v:imagedata r:id="rId14" o:title=""/>
          </v:shape>
          <o:OLEObject Type="Embed" ProgID="Word.Document.12" ShapeID="_x0000_i1027" DrawAspect="Icon" ObjectID="_1786540865" r:id="rId15">
            <o:FieldCodes>\s</o:FieldCodes>
          </o:OLEObject>
        </w:object>
      </w:r>
    </w:p>
    <w:p w:rsidR="002001E5" w:rsidRPr="00E32FBC" w:rsidRDefault="00772C96" w:rsidP="00665335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bookmarkStart w:id="30" w:name="_heading=h.nfpdpvjrgm7u"/>
      <w:bookmarkStart w:id="31" w:name="_heading=h.xd4mbk8th71j"/>
      <w:bookmarkStart w:id="32" w:name="_heading=h.t2i2fcxvvehs"/>
      <w:bookmarkStart w:id="33" w:name="_heading=h.75z7wg7t5cgf"/>
      <w:bookmarkStart w:id="34" w:name="_heading=h.dh77hdxjm011"/>
      <w:bookmarkStart w:id="35" w:name="_heading=h.3as4poj"/>
      <w:bookmarkStart w:id="36" w:name="_heading=h.p7phytz5164s"/>
      <w:bookmarkStart w:id="37" w:name="_heading=h.49x2ik5"/>
      <w:bookmarkStart w:id="38" w:name="_Hlk175169530"/>
      <w:bookmarkEnd w:id="30"/>
      <w:bookmarkEnd w:id="31"/>
      <w:bookmarkEnd w:id="32"/>
      <w:bookmarkEnd w:id="33"/>
      <w:bookmarkEnd w:id="34"/>
      <w:bookmarkEnd w:id="35"/>
      <w:bookmarkEnd w:id="36"/>
      <w:bookmarkEnd w:id="37"/>
      <w:r>
        <w:rPr>
          <w:rFonts w:ascii="Book Antiqua" w:hAnsi="Book Antiqua"/>
          <w:b/>
          <w:sz w:val="26"/>
          <w:szCs w:val="26"/>
        </w:rPr>
        <w:t>Annexe</w:t>
      </w:r>
      <w:r w:rsidR="00F66B2F">
        <w:rPr>
          <w:rFonts w:ascii="Book Antiqua" w:hAnsi="Book Antiqua"/>
          <w:b/>
          <w:sz w:val="26"/>
          <w:szCs w:val="26"/>
        </w:rPr>
        <w:t> </w:t>
      </w:r>
      <w:r>
        <w:rPr>
          <w:rFonts w:ascii="Book Antiqua" w:hAnsi="Book Antiqua"/>
          <w:b/>
          <w:sz w:val="26"/>
          <w:szCs w:val="26"/>
        </w:rPr>
        <w:t>III</w:t>
      </w:r>
      <w:r w:rsidR="00C83813">
        <w:rPr>
          <w:rFonts w:ascii="Book Antiqua" w:hAnsi="Book Antiqua"/>
          <w:b/>
          <w:sz w:val="26"/>
          <w:szCs w:val="26"/>
        </w:rPr>
        <w:t xml:space="preserve"> -</w:t>
      </w:r>
      <w:r>
        <w:rPr>
          <w:rFonts w:ascii="Book Antiqua" w:hAnsi="Book Antiqua"/>
          <w:b/>
          <w:sz w:val="26"/>
          <w:szCs w:val="26"/>
        </w:rPr>
        <w:t xml:space="preserve"> Discours </w:t>
      </w:r>
    </w:p>
    <w:p w:rsidR="00116F8B" w:rsidRDefault="006C3EC5" w:rsidP="00665335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r>
        <w:rPr>
          <w:rFonts w:ascii="Book Antiqua" w:hAnsi="Book Antiqua"/>
          <w:b/>
          <w:sz w:val="26"/>
          <w:szCs w:val="26"/>
        </w:rPr>
        <w:t>Annexe</w:t>
      </w:r>
      <w:r w:rsidR="00F66B2F">
        <w:rPr>
          <w:rFonts w:ascii="Book Antiqua" w:hAnsi="Book Antiqua"/>
          <w:b/>
          <w:sz w:val="26"/>
          <w:szCs w:val="26"/>
        </w:rPr>
        <w:t> </w:t>
      </w:r>
      <w:r>
        <w:rPr>
          <w:rFonts w:ascii="Book Antiqua" w:hAnsi="Book Antiqua"/>
          <w:b/>
          <w:sz w:val="26"/>
          <w:szCs w:val="26"/>
        </w:rPr>
        <w:t>IV - Liste des participants</w:t>
      </w:r>
      <w:bookmarkEnd w:id="38"/>
    </w:p>
    <w:bookmarkStart w:id="39" w:name="_MON_1786275028"/>
    <w:bookmarkEnd w:id="39"/>
    <w:p w:rsidR="00207CE7" w:rsidRPr="00207CE7" w:rsidRDefault="00207CE7" w:rsidP="00207CE7">
      <w:r>
        <w:object w:dxaOrig="1539" w:dyaOrig="997">
          <v:shape id="_x0000_i1028" type="#_x0000_t75" style="width:77.25pt;height:50.25pt" o:ole="">
            <v:imagedata r:id="rId16" o:title=""/>
          </v:shape>
          <o:OLEObject Type="Embed" ProgID="Word.Document.12" ShapeID="_x0000_i1028" DrawAspect="Icon" ObjectID="_1786540866" r:id="rId17">
            <o:FieldCodes>\s</o:FieldCodes>
          </o:OLEObject>
        </w:object>
      </w:r>
    </w:p>
    <w:p w:rsidR="00665335" w:rsidRDefault="00B762FD" w:rsidP="00665335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r>
        <w:rPr>
          <w:rFonts w:ascii="Book Antiqua" w:hAnsi="Book Antiqua"/>
          <w:b/>
          <w:sz w:val="26"/>
          <w:szCs w:val="26"/>
        </w:rPr>
        <w:t>Annexe V- Ordre du jour/Programme de travail</w:t>
      </w:r>
    </w:p>
    <w:bookmarkStart w:id="40" w:name="_MON_1786276394"/>
    <w:bookmarkEnd w:id="40"/>
    <w:p w:rsidR="00207CE7" w:rsidRPr="00207CE7" w:rsidRDefault="00A2550E" w:rsidP="00207CE7">
      <w:r>
        <w:object w:dxaOrig="1539" w:dyaOrig="997">
          <v:shape id="_x0000_i1029" type="#_x0000_t75" style="width:77.25pt;height:50.25pt" o:ole="">
            <v:imagedata r:id="rId18" o:title=""/>
          </v:shape>
          <o:OLEObject Type="Embed" ProgID="Word.Document.12" ShapeID="_x0000_i1029" DrawAspect="Icon" ObjectID="_1786540867" r:id="rId19">
            <o:FieldCodes>\s</o:FieldCodes>
          </o:OLEObject>
        </w:object>
      </w:r>
    </w:p>
    <w:p w:rsidR="00665335" w:rsidRPr="00E32FBC" w:rsidRDefault="00665335" w:rsidP="00665335">
      <w:pPr>
        <w:pStyle w:val="Heading1"/>
        <w:rPr>
          <w:rFonts w:ascii="Book Antiqua" w:eastAsia="Book Antiqua" w:hAnsi="Book Antiqua" w:cs="Book Antiqua"/>
          <w:b/>
          <w:sz w:val="26"/>
          <w:szCs w:val="26"/>
        </w:rPr>
      </w:pPr>
      <w:r>
        <w:rPr>
          <w:rFonts w:ascii="Book Antiqua" w:hAnsi="Book Antiqua"/>
          <w:b/>
          <w:sz w:val="26"/>
          <w:szCs w:val="26"/>
        </w:rPr>
        <w:t>Annexe</w:t>
      </w:r>
      <w:r w:rsidR="00F66B2F">
        <w:rPr>
          <w:rFonts w:ascii="Book Antiqua" w:hAnsi="Book Antiqua"/>
          <w:b/>
          <w:sz w:val="26"/>
          <w:szCs w:val="26"/>
        </w:rPr>
        <w:t> </w:t>
      </w:r>
      <w:r>
        <w:rPr>
          <w:rFonts w:ascii="Book Antiqua" w:hAnsi="Book Antiqua"/>
          <w:b/>
          <w:sz w:val="26"/>
          <w:szCs w:val="26"/>
        </w:rPr>
        <w:t>VI - Candidats aux postes de président et de vice-président</w:t>
      </w:r>
    </w:p>
    <w:bookmarkStart w:id="41" w:name="_MON_1786274621"/>
    <w:bookmarkEnd w:id="41"/>
    <w:p w:rsidR="00665335" w:rsidRPr="00665335" w:rsidRDefault="00207CE7" w:rsidP="00665335">
      <w:pPr>
        <w:rPr>
          <w:rFonts w:ascii="Book Antiqua" w:eastAsia="Book Antiqua" w:hAnsi="Book Antiqua" w:cs="Book Antiqua"/>
          <w:sz w:val="24"/>
          <w:szCs w:val="24"/>
        </w:rPr>
      </w:pPr>
      <w:r>
        <w:rPr>
          <w:rFonts w:ascii="Book Antiqua" w:eastAsia="Book Antiqua" w:hAnsi="Book Antiqua" w:cs="Book Antiqua"/>
          <w:sz w:val="24"/>
          <w:szCs w:val="24"/>
        </w:rPr>
        <w:object w:dxaOrig="1539" w:dyaOrig="997">
          <v:shape id="_x0000_i1030" type="#_x0000_t75" style="width:77.25pt;height:50.25pt" o:ole="">
            <v:imagedata r:id="rId20" o:title=""/>
          </v:shape>
          <o:OLEObject Type="Embed" ProgID="Word.Document.12" ShapeID="_x0000_i1030" DrawAspect="Icon" ObjectID="_1786540868" r:id="rId21">
            <o:FieldCodes>\s</o:FieldCodes>
          </o:OLEObject>
        </w:object>
      </w:r>
    </w:p>
    <w:sectPr w:rsidR="00665335" w:rsidRPr="00665335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2240" w:h="15840"/>
      <w:pgMar w:top="1440" w:right="1440" w:bottom="1440" w:left="1440" w:header="720" w:footer="720" w:gutter="0"/>
      <w:pgNumType w:start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3535" w:rsidRDefault="003C3535">
      <w:pPr>
        <w:spacing w:after="0" w:line="240" w:lineRule="auto"/>
      </w:pPr>
      <w:r>
        <w:separator/>
      </w:r>
    </w:p>
  </w:endnote>
  <w:endnote w:type="continuationSeparator" w:id="0">
    <w:p w:rsidR="003C3535" w:rsidRDefault="003C35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????">
    <w:altName w:val="Yu Gothic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66B2F" w:rsidRDefault="00F66B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5364" w:rsidRDefault="004B5364">
    <w:pPr>
      <w:tabs>
        <w:tab w:val="left" w:pos="2533"/>
        <w:tab w:val="center" w:pos="4550"/>
        <w:tab w:val="left" w:pos="5818"/>
        <w:tab w:val="right" w:pos="9100"/>
      </w:tabs>
      <w:ind w:right="260"/>
      <w:rPr>
        <w:rFonts w:ascii="Times New Roman" w:eastAsia="Times New Roman" w:hAnsi="Times New Roman" w:cs="Times New Roman"/>
        <w:color w:val="0F243E"/>
      </w:rPr>
    </w:pPr>
    <w:r>
      <w:rPr>
        <w:rFonts w:ascii="Cambria" w:hAnsi="Cambria"/>
        <w:color w:val="548DD4"/>
      </w:rPr>
      <w:tab/>
    </w:r>
    <w:r>
      <w:rPr>
        <w:color w:val="548DD4"/>
      </w:rPr>
      <w:tab/>
    </w:r>
    <w:r>
      <w:rPr>
        <w:color w:val="548DD4"/>
      </w:rPr>
      <w:tab/>
    </w:r>
    <w:r>
      <w:rPr>
        <w:color w:val="548DD4"/>
      </w:rPr>
      <w:tab/>
    </w:r>
    <w:r>
      <w:rPr>
        <w:rFonts w:ascii="Times New Roman" w:hAnsi="Times New Roman"/>
        <w:color w:val="548DD4"/>
      </w:rPr>
      <w:t xml:space="preserve">Page </w:t>
    </w:r>
    <w:r>
      <w:rPr>
        <w:rFonts w:ascii="Times New Roman" w:eastAsia="Times New Roman" w:hAnsi="Times New Roman" w:cs="Times New Roman"/>
        <w:color w:val="17365D"/>
      </w:rPr>
      <w:fldChar w:fldCharType="begin"/>
    </w:r>
    <w:r>
      <w:rPr>
        <w:rFonts w:ascii="Times New Roman" w:eastAsia="Times New Roman" w:hAnsi="Times New Roman" w:cs="Times New Roman"/>
        <w:color w:val="17365D"/>
      </w:rPr>
      <w:instrText>PAGE</w:instrText>
    </w:r>
    <w:r>
      <w:rPr>
        <w:rFonts w:ascii="Times New Roman" w:eastAsia="Times New Roman" w:hAnsi="Times New Roman" w:cs="Times New Roman"/>
        <w:color w:val="17365D"/>
      </w:rPr>
      <w:fldChar w:fldCharType="separate"/>
    </w:r>
    <w:r w:rsidR="006B7EA6">
      <w:rPr>
        <w:rFonts w:ascii="Times New Roman" w:eastAsia="Times New Roman" w:hAnsi="Times New Roman" w:cs="Times New Roman"/>
        <w:noProof/>
        <w:color w:val="17365D"/>
      </w:rPr>
      <w:t>3</w:t>
    </w:r>
    <w:r>
      <w:rPr>
        <w:rFonts w:ascii="Times New Roman" w:eastAsia="Times New Roman" w:hAnsi="Times New Roman" w:cs="Times New Roman"/>
        <w:color w:val="17365D"/>
      </w:rPr>
      <w:fldChar w:fldCharType="end"/>
    </w:r>
    <w:r>
      <w:rPr>
        <w:rFonts w:ascii="Times New Roman" w:hAnsi="Times New Roman"/>
        <w:color w:val="17365D"/>
      </w:rPr>
      <w:t xml:space="preserve"> | </w:t>
    </w:r>
    <w:r>
      <w:rPr>
        <w:rFonts w:ascii="Times New Roman" w:eastAsia="Times New Roman" w:hAnsi="Times New Roman" w:cs="Times New Roman"/>
        <w:color w:val="17365D"/>
      </w:rPr>
      <w:fldChar w:fldCharType="begin"/>
    </w:r>
    <w:r>
      <w:rPr>
        <w:rFonts w:ascii="Times New Roman" w:eastAsia="Times New Roman" w:hAnsi="Times New Roman" w:cs="Times New Roman"/>
        <w:color w:val="17365D"/>
      </w:rPr>
      <w:instrText>NUMPAGES</w:instrText>
    </w:r>
    <w:r>
      <w:rPr>
        <w:rFonts w:ascii="Times New Roman" w:eastAsia="Times New Roman" w:hAnsi="Times New Roman" w:cs="Times New Roman"/>
        <w:color w:val="17365D"/>
      </w:rPr>
      <w:fldChar w:fldCharType="separate"/>
    </w:r>
    <w:r w:rsidR="006B7EA6">
      <w:rPr>
        <w:rFonts w:ascii="Times New Roman" w:eastAsia="Times New Roman" w:hAnsi="Times New Roman" w:cs="Times New Roman"/>
        <w:noProof/>
        <w:color w:val="17365D"/>
      </w:rPr>
      <w:t>11</w:t>
    </w:r>
    <w:r>
      <w:rPr>
        <w:rFonts w:ascii="Times New Roman" w:eastAsia="Times New Roman" w:hAnsi="Times New Roman" w:cs="Times New Roman"/>
        <w:color w:val="17365D"/>
      </w:rPr>
      <w:fldChar w:fldCharType="end"/>
    </w:r>
  </w:p>
  <w:p w:rsidR="004B5364" w:rsidRDefault="004B536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rFonts w:ascii="Cambria" w:eastAsia="Cambria" w:hAnsi="Cambria" w:cs="Cambria"/>
        <w:color w:val="000000"/>
        <w:sz w:val="19"/>
        <w:szCs w:val="19"/>
      </w:rPr>
    </w:pPr>
    <w:r>
      <w:rPr>
        <w:rFonts w:ascii="Book Antiqua" w:hAnsi="Book Antiqua"/>
        <w:color w:val="000000"/>
        <w:sz w:val="19"/>
        <w:szCs w:val="19"/>
      </w:rPr>
      <w:t>Rapport de la troisième réunion préparatoire africaine en vue de l'AMNT-2</w:t>
    </w:r>
    <w:r w:rsidR="00C83813">
      <w:rPr>
        <w:rFonts w:ascii="Book Antiqua" w:hAnsi="Book Antiqua"/>
        <w:color w:val="000000"/>
        <w:sz w:val="19"/>
        <w:szCs w:val="19"/>
      </w:rPr>
      <w:t>4, 12 – 16 août 2024, Johannesb</w:t>
    </w:r>
    <w:r>
      <w:rPr>
        <w:rFonts w:ascii="Book Antiqua" w:hAnsi="Book Antiqua"/>
        <w:color w:val="000000"/>
        <w:sz w:val="19"/>
        <w:szCs w:val="19"/>
      </w:rPr>
      <w:t xml:space="preserve">urg, Afrique du Sud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5364" w:rsidRDefault="004B5364">
    <w:pPr>
      <w:widowControl w:val="0"/>
      <w:pBdr>
        <w:top w:val="nil"/>
        <w:left w:val="nil"/>
        <w:bottom w:val="nil"/>
        <w:right w:val="nil"/>
        <w:between w:val="nil"/>
      </w:pBdr>
      <w:spacing w:after="0"/>
      <w:rPr>
        <w:rFonts w:ascii="Cambria" w:eastAsia="Cambria" w:hAnsi="Cambria" w:cs="Cambria"/>
        <w:color w:val="000000"/>
        <w:sz w:val="19"/>
        <w:szCs w:val="19"/>
      </w:rPr>
    </w:pPr>
    <w:r>
      <w:rPr>
        <w:rFonts w:ascii="Cambria" w:hAnsi="Cambria"/>
        <w:color w:val="000000"/>
        <w:sz w:val="19"/>
        <w:szCs w:val="19"/>
      </w:rPr>
      <w:t>Rapport de la troisième réunion préparatoire africaine en vue de l'AMNT-2</w:t>
    </w:r>
    <w:r w:rsidR="00220109">
      <w:rPr>
        <w:rFonts w:ascii="Cambria" w:hAnsi="Cambria"/>
        <w:color w:val="000000"/>
        <w:sz w:val="19"/>
        <w:szCs w:val="19"/>
      </w:rPr>
      <w:t>4, 12 – 16 août 2024, Johannesb</w:t>
    </w:r>
    <w:r>
      <w:rPr>
        <w:rFonts w:ascii="Cambria" w:hAnsi="Cambria"/>
        <w:color w:val="000000"/>
        <w:sz w:val="19"/>
        <w:szCs w:val="19"/>
      </w:rPr>
      <w:t>urg, Afrique du Sud</w:t>
    </w:r>
  </w:p>
  <w:tbl>
    <w:tblPr>
      <w:tblStyle w:val="a4"/>
      <w:tblW w:w="9360" w:type="dxa"/>
      <w:tblLayout w:type="fixed"/>
      <w:tblLook w:val="0600" w:firstRow="0" w:lastRow="0" w:firstColumn="0" w:lastColumn="0" w:noHBand="1" w:noVBand="1"/>
    </w:tblPr>
    <w:tblGrid>
      <w:gridCol w:w="3120"/>
      <w:gridCol w:w="3120"/>
      <w:gridCol w:w="3120"/>
    </w:tblGrid>
    <w:tr w:rsidR="004B5364">
      <w:trPr>
        <w:trHeight w:val="300"/>
      </w:trPr>
      <w:tc>
        <w:tcPr>
          <w:tcW w:w="3120" w:type="dxa"/>
        </w:tcPr>
        <w:p w:rsidR="004B5364" w:rsidRDefault="004B536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spacing w:after="0" w:line="240" w:lineRule="auto"/>
            <w:ind w:left="-115"/>
            <w:rPr>
              <w:color w:val="000000"/>
            </w:rPr>
          </w:pPr>
        </w:p>
      </w:tc>
      <w:tc>
        <w:tcPr>
          <w:tcW w:w="3120" w:type="dxa"/>
        </w:tcPr>
        <w:p w:rsidR="004B5364" w:rsidRDefault="004B536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spacing w:after="0" w:line="240" w:lineRule="auto"/>
            <w:jc w:val="center"/>
            <w:rPr>
              <w:color w:val="000000"/>
            </w:rPr>
          </w:pPr>
        </w:p>
      </w:tc>
      <w:tc>
        <w:tcPr>
          <w:tcW w:w="3120" w:type="dxa"/>
        </w:tcPr>
        <w:p w:rsidR="004B5364" w:rsidRDefault="004B5364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680"/>
              <w:tab w:val="right" w:pos="9360"/>
            </w:tabs>
            <w:spacing w:after="0" w:line="240" w:lineRule="auto"/>
            <w:ind w:right="-115"/>
            <w:jc w:val="right"/>
            <w:rPr>
              <w:color w:val="000000"/>
            </w:rPr>
          </w:pPr>
        </w:p>
      </w:tc>
    </w:tr>
  </w:tbl>
  <w:p w:rsidR="004B5364" w:rsidRDefault="004B5364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3535" w:rsidRDefault="003C3535">
      <w:pPr>
        <w:spacing w:after="0" w:line="240" w:lineRule="auto"/>
      </w:pPr>
      <w:r>
        <w:separator/>
      </w:r>
    </w:p>
  </w:footnote>
  <w:footnote w:type="continuationSeparator" w:id="0">
    <w:p w:rsidR="003C3535" w:rsidRDefault="003C35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5364" w:rsidRDefault="003C353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3" o:spid="_x0000_s2049" type="#_x0000_t136" style="position:absolute;margin-left:0;margin-top:0;width:412.4pt;height:247.4pt;rotation:315;z-index:-251657728;visibility:visible;mso-position-horizontal:center;mso-position-horizontal-relative:margin;mso-position-vertical:center;mso-position-vertical-relative:margin" fillcolor="silver" stroked="f">
          <v:fill opacity=".5"/>
          <v:textpath style="font-family:&quot;&amp;quot&quot;;font-size:1pt" string="PROJE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5364" w:rsidRDefault="003C353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2051" type="#_x0000_t136" style="position:absolute;margin-left:0;margin-top:0;width:412.4pt;height:247.4pt;rotation:315;z-index:-251659776;visibility:visible;mso-position-horizontal:center;mso-position-horizontal-relative:margin;mso-position-vertical:center;mso-position-vertical-relative:margin" fillcolor="silver" stroked="f">
          <v:fill opacity=".5"/>
          <v:textpath style="font-family:&quot;&amp;quot&quot;;font-size:1pt" string="PROJET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5364" w:rsidRDefault="003C353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" o:spid="_x0000_s2050" type="#_x0000_t136" style="position:absolute;margin-left:0;margin-top:0;width:412.4pt;height:247.4pt;rotation:315;z-index:-251658752;visibility:visible;mso-position-horizontal:center;mso-position-horizontal-relative:margin;mso-position-vertical:center;mso-position-vertical-relative:margin" fillcolor="silver" stroked="f">
          <v:fill opacity=".5"/>
          <v:textpath style="font-family:&quot;&amp;quot&quot;;font-size:1pt" string="PROJE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819D4"/>
    <w:multiLevelType w:val="multilevel"/>
    <w:tmpl w:val="1C100992"/>
    <w:lvl w:ilvl="0">
      <w:start w:val="1"/>
      <w:numFmt w:val="bullet"/>
      <w:lvlText w:val="●"/>
      <w:lvlJc w:val="left"/>
      <w:pPr>
        <w:ind w:left="49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21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93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65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7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09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81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53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253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ABA30E0"/>
    <w:multiLevelType w:val="hybridMultilevel"/>
    <w:tmpl w:val="69C406A2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444BFB"/>
    <w:multiLevelType w:val="multilevel"/>
    <w:tmpl w:val="2698E74E"/>
    <w:lvl w:ilvl="0">
      <w:start w:val="1"/>
      <w:numFmt w:val="bullet"/>
      <w:lvlText w:val="●"/>
      <w:lvlJc w:val="left"/>
      <w:pPr>
        <w:ind w:left="1104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2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4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6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8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0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2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4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64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EE9768F"/>
    <w:multiLevelType w:val="hybridMultilevel"/>
    <w:tmpl w:val="DD8280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A01AF3"/>
    <w:multiLevelType w:val="hybridMultilevel"/>
    <w:tmpl w:val="B4968EAE"/>
    <w:lvl w:ilvl="0" w:tplc="08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E82301"/>
    <w:multiLevelType w:val="hybridMultilevel"/>
    <w:tmpl w:val="4B5A1424"/>
    <w:lvl w:ilvl="0" w:tplc="4E2EBC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516EEF"/>
    <w:multiLevelType w:val="multilevel"/>
    <w:tmpl w:val="509E457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24963ABD"/>
    <w:multiLevelType w:val="multilevel"/>
    <w:tmpl w:val="4078CD3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491AEF"/>
    <w:multiLevelType w:val="multilevel"/>
    <w:tmpl w:val="EEF6D280"/>
    <w:lvl w:ilvl="0">
      <w:start w:val="1"/>
      <w:numFmt w:val="bullet"/>
      <w:lvlText w:val="●"/>
      <w:lvlJc w:val="left"/>
      <w:pPr>
        <w:ind w:left="10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7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2E360EDE"/>
    <w:multiLevelType w:val="hybridMultilevel"/>
    <w:tmpl w:val="083AF2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A0F18B1"/>
    <w:multiLevelType w:val="multilevel"/>
    <w:tmpl w:val="06C655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3F5E3F9B"/>
    <w:multiLevelType w:val="hybridMultilevel"/>
    <w:tmpl w:val="DC22A8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E140B0"/>
    <w:multiLevelType w:val="multilevel"/>
    <w:tmpl w:val="C1709A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49DE0D19"/>
    <w:multiLevelType w:val="multilevel"/>
    <w:tmpl w:val="4C2A58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1080" w:hanging="72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440" w:hanging="108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800" w:hanging="1440"/>
      </w:pPr>
    </w:lvl>
    <w:lvl w:ilvl="6">
      <w:start w:val="1"/>
      <w:numFmt w:val="decimal"/>
      <w:lvlText w:val="%1.%2.%3.%4.%5.%6.%7"/>
      <w:lvlJc w:val="left"/>
      <w:pPr>
        <w:ind w:left="2160" w:hanging="1800"/>
      </w:pPr>
    </w:lvl>
    <w:lvl w:ilvl="7">
      <w:start w:val="1"/>
      <w:numFmt w:val="decimal"/>
      <w:lvlText w:val="%1.%2.%3.%4.%5.%6.%7.%8"/>
      <w:lvlJc w:val="left"/>
      <w:pPr>
        <w:ind w:left="2160" w:hanging="1800"/>
      </w:pPr>
    </w:lvl>
    <w:lvl w:ilvl="8">
      <w:start w:val="1"/>
      <w:numFmt w:val="decimal"/>
      <w:lvlText w:val="%1.%2.%3.%4.%5.%6.%7.%8.%9"/>
      <w:lvlJc w:val="left"/>
      <w:pPr>
        <w:ind w:left="2520" w:hanging="2160"/>
      </w:pPr>
    </w:lvl>
  </w:abstractNum>
  <w:abstractNum w:abstractNumId="14" w15:restartNumberingAfterBreak="0">
    <w:nsid w:val="4C744827"/>
    <w:multiLevelType w:val="multilevel"/>
    <w:tmpl w:val="A0E27B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4F220809"/>
    <w:multiLevelType w:val="multilevel"/>
    <w:tmpl w:val="CB38A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53407B9D"/>
    <w:multiLevelType w:val="multilevel"/>
    <w:tmpl w:val="0E4835F0"/>
    <w:lvl w:ilvl="0">
      <w:start w:val="1"/>
      <w:numFmt w:val="upperLetter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077709B"/>
    <w:multiLevelType w:val="multilevel"/>
    <w:tmpl w:val="672A1FEA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C802B7C"/>
    <w:multiLevelType w:val="hybridMultilevel"/>
    <w:tmpl w:val="E64452DC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7B925FE9"/>
    <w:multiLevelType w:val="multilevel"/>
    <w:tmpl w:val="541E9EEC"/>
    <w:lvl w:ilvl="0">
      <w:start w:val="1"/>
      <w:numFmt w:val="bullet"/>
      <w:lvlText w:val="●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lowerLetter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4"/>
  </w:num>
  <w:num w:numId="2">
    <w:abstractNumId w:val="0"/>
  </w:num>
  <w:num w:numId="3">
    <w:abstractNumId w:val="12"/>
  </w:num>
  <w:num w:numId="4">
    <w:abstractNumId w:val="15"/>
  </w:num>
  <w:num w:numId="5">
    <w:abstractNumId w:val="8"/>
  </w:num>
  <w:num w:numId="6">
    <w:abstractNumId w:val="19"/>
  </w:num>
  <w:num w:numId="7">
    <w:abstractNumId w:val="10"/>
  </w:num>
  <w:num w:numId="8">
    <w:abstractNumId w:val="7"/>
  </w:num>
  <w:num w:numId="9">
    <w:abstractNumId w:val="16"/>
  </w:num>
  <w:num w:numId="10">
    <w:abstractNumId w:val="17"/>
  </w:num>
  <w:num w:numId="11">
    <w:abstractNumId w:val="13"/>
  </w:num>
  <w:num w:numId="12">
    <w:abstractNumId w:val="2"/>
  </w:num>
  <w:num w:numId="13">
    <w:abstractNumId w:val="4"/>
  </w:num>
  <w:num w:numId="14">
    <w:abstractNumId w:val="3"/>
  </w:num>
  <w:num w:numId="15">
    <w:abstractNumId w:val="5"/>
  </w:num>
  <w:num w:numId="16">
    <w:abstractNumId w:val="18"/>
  </w:num>
  <w:num w:numId="17">
    <w:abstractNumId w:val="11"/>
  </w:num>
  <w:num w:numId="18">
    <w:abstractNumId w:val="1"/>
  </w:num>
  <w:num w:numId="19">
    <w:abstractNumId w:val="6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6F8B"/>
    <w:rsid w:val="00005BDD"/>
    <w:rsid w:val="00012FD7"/>
    <w:rsid w:val="000269A2"/>
    <w:rsid w:val="00031723"/>
    <w:rsid w:val="0003305E"/>
    <w:rsid w:val="0008182B"/>
    <w:rsid w:val="00084A2E"/>
    <w:rsid w:val="000870FB"/>
    <w:rsid w:val="000919F3"/>
    <w:rsid w:val="00096C9E"/>
    <w:rsid w:val="000A4705"/>
    <w:rsid w:val="000A7EF0"/>
    <w:rsid w:val="000B2A5B"/>
    <w:rsid w:val="000C2922"/>
    <w:rsid w:val="000C58FD"/>
    <w:rsid w:val="000F22A5"/>
    <w:rsid w:val="00116F8B"/>
    <w:rsid w:val="0013799F"/>
    <w:rsid w:val="001611FD"/>
    <w:rsid w:val="001749BC"/>
    <w:rsid w:val="001A0FAE"/>
    <w:rsid w:val="001B7CB2"/>
    <w:rsid w:val="001E5AA7"/>
    <w:rsid w:val="001E5C1C"/>
    <w:rsid w:val="001F1438"/>
    <w:rsid w:val="002001E5"/>
    <w:rsid w:val="0020422C"/>
    <w:rsid w:val="00207CE7"/>
    <w:rsid w:val="00220109"/>
    <w:rsid w:val="002441FC"/>
    <w:rsid w:val="002517B1"/>
    <w:rsid w:val="00253186"/>
    <w:rsid w:val="0029476D"/>
    <w:rsid w:val="002953EF"/>
    <w:rsid w:val="002D5C9E"/>
    <w:rsid w:val="00310D51"/>
    <w:rsid w:val="003267D3"/>
    <w:rsid w:val="00331223"/>
    <w:rsid w:val="00346D6F"/>
    <w:rsid w:val="00353CB1"/>
    <w:rsid w:val="0038564A"/>
    <w:rsid w:val="003A7379"/>
    <w:rsid w:val="003B33C7"/>
    <w:rsid w:val="003C3535"/>
    <w:rsid w:val="003F69ED"/>
    <w:rsid w:val="00453503"/>
    <w:rsid w:val="00465CA6"/>
    <w:rsid w:val="00475059"/>
    <w:rsid w:val="004A1152"/>
    <w:rsid w:val="004B5364"/>
    <w:rsid w:val="004B59DD"/>
    <w:rsid w:val="004C1DBE"/>
    <w:rsid w:val="004C2BBF"/>
    <w:rsid w:val="004D0159"/>
    <w:rsid w:val="004D3371"/>
    <w:rsid w:val="0052214A"/>
    <w:rsid w:val="00565AB6"/>
    <w:rsid w:val="00597F60"/>
    <w:rsid w:val="005A1431"/>
    <w:rsid w:val="005D695C"/>
    <w:rsid w:val="005E0183"/>
    <w:rsid w:val="005F30F9"/>
    <w:rsid w:val="00617F1F"/>
    <w:rsid w:val="00665335"/>
    <w:rsid w:val="00682A92"/>
    <w:rsid w:val="006B2B68"/>
    <w:rsid w:val="006B7EA6"/>
    <w:rsid w:val="006C3EC5"/>
    <w:rsid w:val="006E1BCC"/>
    <w:rsid w:val="006F202E"/>
    <w:rsid w:val="00710112"/>
    <w:rsid w:val="00727965"/>
    <w:rsid w:val="0073117A"/>
    <w:rsid w:val="00766135"/>
    <w:rsid w:val="00772C96"/>
    <w:rsid w:val="007974E1"/>
    <w:rsid w:val="007C32E3"/>
    <w:rsid w:val="008025CC"/>
    <w:rsid w:val="008405DF"/>
    <w:rsid w:val="00947C72"/>
    <w:rsid w:val="00962EC8"/>
    <w:rsid w:val="00983427"/>
    <w:rsid w:val="009B3B2C"/>
    <w:rsid w:val="009F26C0"/>
    <w:rsid w:val="00A0543C"/>
    <w:rsid w:val="00A2550E"/>
    <w:rsid w:val="00A43CC5"/>
    <w:rsid w:val="00A65CD2"/>
    <w:rsid w:val="00A77CAA"/>
    <w:rsid w:val="00A8445E"/>
    <w:rsid w:val="00AA1DCE"/>
    <w:rsid w:val="00AB3207"/>
    <w:rsid w:val="00AC143D"/>
    <w:rsid w:val="00AE52E0"/>
    <w:rsid w:val="00AF68E6"/>
    <w:rsid w:val="00B23E64"/>
    <w:rsid w:val="00B4058A"/>
    <w:rsid w:val="00B430F1"/>
    <w:rsid w:val="00B6012C"/>
    <w:rsid w:val="00B603A3"/>
    <w:rsid w:val="00B754C0"/>
    <w:rsid w:val="00B762FD"/>
    <w:rsid w:val="00B949EA"/>
    <w:rsid w:val="00BC1ED0"/>
    <w:rsid w:val="00BC6D6D"/>
    <w:rsid w:val="00BF53A3"/>
    <w:rsid w:val="00C33739"/>
    <w:rsid w:val="00C355FD"/>
    <w:rsid w:val="00C36F59"/>
    <w:rsid w:val="00C43EC6"/>
    <w:rsid w:val="00C76950"/>
    <w:rsid w:val="00C81D35"/>
    <w:rsid w:val="00C83813"/>
    <w:rsid w:val="00C870F9"/>
    <w:rsid w:val="00CA076C"/>
    <w:rsid w:val="00CB22D2"/>
    <w:rsid w:val="00CB7777"/>
    <w:rsid w:val="00CD285E"/>
    <w:rsid w:val="00D5314E"/>
    <w:rsid w:val="00D67EF1"/>
    <w:rsid w:val="00DB5192"/>
    <w:rsid w:val="00DD4C7F"/>
    <w:rsid w:val="00DF7736"/>
    <w:rsid w:val="00E238D5"/>
    <w:rsid w:val="00E32FBC"/>
    <w:rsid w:val="00E8558E"/>
    <w:rsid w:val="00E92A86"/>
    <w:rsid w:val="00EC6AF5"/>
    <w:rsid w:val="00F278E0"/>
    <w:rsid w:val="00F334FD"/>
    <w:rsid w:val="00F33F47"/>
    <w:rsid w:val="00F35E1D"/>
    <w:rsid w:val="00F37643"/>
    <w:rsid w:val="00F43947"/>
    <w:rsid w:val="00F50F6E"/>
    <w:rsid w:val="00F66B2F"/>
    <w:rsid w:val="00F720DF"/>
    <w:rsid w:val="00F72E09"/>
    <w:rsid w:val="00F843E8"/>
    <w:rsid w:val="00FB6EC9"/>
    <w:rsid w:val="00FD4A67"/>
    <w:rsid w:val="00FD4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31349B7B"/>
  <w15:docId w15:val="{B3D9ADCF-7B4E-475F-BA30-F77F2843A7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68FC"/>
  </w:style>
  <w:style w:type="paragraph" w:styleId="Heading1">
    <w:name w:val="heading 1"/>
    <w:basedOn w:val="Normal"/>
    <w:next w:val="Normal"/>
    <w:link w:val="Heading1Char"/>
    <w:uiPriority w:val="9"/>
    <w:qFormat/>
    <w:rsid w:val="00531A9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6EC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D43A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07FA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Footer">
    <w:name w:val="footer"/>
    <w:basedOn w:val="Normal"/>
    <w:link w:val="FooterChar"/>
    <w:uiPriority w:val="99"/>
    <w:unhideWhenUsed/>
    <w:rsid w:val="00C46D4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6D45"/>
  </w:style>
  <w:style w:type="paragraph" w:customStyle="1" w:styleId="MediumGrid21">
    <w:name w:val="Medium Grid 21"/>
    <w:link w:val="MediumGrid2Char"/>
    <w:uiPriority w:val="1"/>
    <w:qFormat/>
    <w:rsid w:val="00C46D45"/>
    <w:pPr>
      <w:spacing w:after="0" w:line="240" w:lineRule="auto"/>
    </w:pPr>
    <w:rPr>
      <w:rFonts w:cs="Times New Roman"/>
    </w:rPr>
  </w:style>
  <w:style w:type="character" w:customStyle="1" w:styleId="MediumGrid2Char">
    <w:name w:val="Medium Grid 2 Char"/>
    <w:link w:val="MediumGrid21"/>
    <w:uiPriority w:val="1"/>
    <w:rsid w:val="00C46D45"/>
    <w:rPr>
      <w:rFonts w:ascii="Calibri" w:eastAsia="Calibri" w:hAnsi="Calibri" w:cs="Times New Roman"/>
      <w:lang w:val="fr-F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6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6D45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rsid w:val="00C46D45"/>
    <w:pPr>
      <w:spacing w:after="220" w:line="180" w:lineRule="atLeast"/>
      <w:ind w:left="835" w:right="835"/>
      <w:jc w:val="both"/>
    </w:pPr>
    <w:rPr>
      <w:rFonts w:ascii="Arial" w:eastAsia="Times New Roman" w:hAnsi="Arial" w:cs="Times New Roman"/>
      <w:spacing w:val="-5"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C46D45"/>
    <w:rPr>
      <w:rFonts w:ascii="Arial" w:eastAsia="Times New Roman" w:hAnsi="Arial" w:cs="Times New Roman"/>
      <w:spacing w:val="-5"/>
      <w:sz w:val="20"/>
      <w:szCs w:val="20"/>
    </w:rPr>
  </w:style>
  <w:style w:type="character" w:styleId="Hyperlink">
    <w:name w:val="Hyperlink"/>
    <w:aliases w:val="超级链接,超?级链,CEO_Hyperlink,Style 58,超????,하이퍼링크2,超链接1,超?级链?,Style?,S,하이퍼링크21,超??级链Ú,fL????,fL?级,超??级链,超?级链Ú,’´?级链,’´????,’´??级链Ú,’´??级,하이퍼링크1,超?级链ïÈ,õ±?级链,õ±链ïÈ1,õ±???"/>
    <w:uiPriority w:val="99"/>
    <w:unhideWhenUsed/>
    <w:qFormat/>
    <w:rsid w:val="00C46D45"/>
    <w:rPr>
      <w:color w:val="0000FF"/>
      <w:u w:val="single"/>
    </w:rPr>
  </w:style>
  <w:style w:type="paragraph" w:styleId="NoSpacing">
    <w:name w:val="No Spacing"/>
    <w:link w:val="NoSpacingChar"/>
    <w:uiPriority w:val="1"/>
    <w:qFormat/>
    <w:rsid w:val="007733C3"/>
    <w:pPr>
      <w:spacing w:before="100" w:after="0" w:line="240" w:lineRule="auto"/>
    </w:pPr>
    <w:rPr>
      <w:rFonts w:eastAsiaTheme="minorEastAsia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uiPriority w:val="1"/>
    <w:rsid w:val="007733C3"/>
    <w:rPr>
      <w:rFonts w:eastAsiaTheme="minorEastAsia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F335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F3351"/>
  </w:style>
  <w:style w:type="paragraph" w:styleId="ListParagraph">
    <w:name w:val="List Paragraph"/>
    <w:aliases w:val="Bullet List,FooterText,List Paragraph1,numbered,Paragraphe de liste1,Bulletr List Paragraph,Bullet 1,Numbered Para 1,Dot pt,No Spacing1,List Paragraph Char Char Char,Indicator Text,Bullet Points,MAIN CONTENT,OBC Bullet,Recommendation"/>
    <w:basedOn w:val="Normal"/>
    <w:link w:val="ListParagraphChar"/>
    <w:uiPriority w:val="34"/>
    <w:qFormat/>
    <w:rsid w:val="002B141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E66E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531A9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531A99"/>
    <w:pPr>
      <w:spacing w:line="259" w:lineRule="auto"/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531A99"/>
    <w:pPr>
      <w:spacing w:after="100"/>
      <w:ind w:left="220"/>
    </w:pPr>
  </w:style>
  <w:style w:type="character" w:customStyle="1" w:styleId="st1">
    <w:name w:val="st1"/>
    <w:basedOn w:val="DefaultParagraphFont"/>
    <w:rsid w:val="00003A52"/>
  </w:style>
  <w:style w:type="table" w:styleId="TableGrid">
    <w:name w:val="Table Grid"/>
    <w:basedOn w:val="TableNormal"/>
    <w:uiPriority w:val="39"/>
    <w:rsid w:val="007243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0E4444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D43A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enumlev1">
    <w:name w:val="enumlev1"/>
    <w:basedOn w:val="Normal"/>
    <w:link w:val="enumlev1Char"/>
    <w:qFormat/>
    <w:rsid w:val="009D7877"/>
    <w:pPr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adjustRightInd w:val="0"/>
      <w:spacing w:before="80" w:after="0" w:line="240" w:lineRule="auto"/>
      <w:ind w:left="794" w:hanging="794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Standard1">
    <w:name w:val="Standard1"/>
    <w:rsid w:val="00D04F8A"/>
    <w:pPr>
      <w:widowControl w:val="0"/>
      <w:tabs>
        <w:tab w:val="left" w:pos="794"/>
        <w:tab w:val="left" w:pos="1191"/>
        <w:tab w:val="left" w:pos="1588"/>
        <w:tab w:val="left" w:pos="1985"/>
      </w:tabs>
      <w:spacing w:before="136"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ListParagraphChar">
    <w:name w:val="List Paragraph Char"/>
    <w:aliases w:val="Bullet List Char,FooterText Char,List Paragraph1 Char,numbered Char,Paragraphe de liste1 Char,Bulletr List Paragraph Char,Bullet 1 Char,Numbered Para 1 Char,Dot pt Char,No Spacing1 Char,List Paragraph Char Char Char Char"/>
    <w:link w:val="ListParagraph"/>
    <w:uiPriority w:val="34"/>
    <w:qFormat/>
    <w:rsid w:val="00F5700C"/>
  </w:style>
  <w:style w:type="character" w:styleId="EndnoteReference">
    <w:name w:val="endnote reference"/>
    <w:basedOn w:val="DefaultParagraphFont"/>
    <w:semiHidden/>
    <w:rsid w:val="003E12C0"/>
    <w:rPr>
      <w:vertAlign w:val="superscript"/>
    </w:rPr>
  </w:style>
  <w:style w:type="paragraph" w:customStyle="1" w:styleId="Headingb">
    <w:name w:val="Heading_b"/>
    <w:basedOn w:val="Normal"/>
    <w:next w:val="Normal"/>
    <w:link w:val="HeadingbChar"/>
    <w:qFormat/>
    <w:rsid w:val="00CC6BE9"/>
    <w:pPr>
      <w:keepNext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adjustRightInd w:val="0"/>
      <w:spacing w:before="160"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enumlev1Char">
    <w:name w:val="enumlev1 Char"/>
    <w:link w:val="enumlev1"/>
    <w:locked/>
    <w:rsid w:val="004E668B"/>
    <w:rPr>
      <w:rFonts w:ascii="Times New Roman" w:eastAsia="Times New Roman" w:hAnsi="Times New Roman" w:cs="Times New Roman"/>
      <w:sz w:val="24"/>
      <w:szCs w:val="20"/>
      <w:lang w:val="fr-FR"/>
    </w:rPr>
  </w:style>
  <w:style w:type="paragraph" w:styleId="TOC1">
    <w:name w:val="toc 1"/>
    <w:basedOn w:val="Normal"/>
    <w:next w:val="Normal"/>
    <w:autoRedefine/>
    <w:uiPriority w:val="39"/>
    <w:unhideWhenUsed/>
    <w:rsid w:val="00411EFB"/>
    <w:pPr>
      <w:spacing w:after="100"/>
    </w:pPr>
  </w:style>
  <w:style w:type="character" w:styleId="Emphasis">
    <w:name w:val="Emphasis"/>
    <w:basedOn w:val="DefaultParagraphFont"/>
    <w:uiPriority w:val="20"/>
    <w:qFormat/>
    <w:rsid w:val="00080A16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D507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ormalbeforetable">
    <w:name w:val="Normal before table"/>
    <w:basedOn w:val="Normal"/>
    <w:rsid w:val="008E0C32"/>
    <w:pPr>
      <w:keepNext/>
      <w:spacing w:before="120" w:after="120" w:line="240" w:lineRule="auto"/>
    </w:pPr>
    <w:rPr>
      <w:rFonts w:ascii="Times New Roman" w:eastAsia="????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C7E51"/>
    <w:rPr>
      <w:color w:val="800080" w:themeColor="followedHyperlink"/>
      <w:u w:val="single"/>
    </w:rPr>
  </w:style>
  <w:style w:type="character" w:customStyle="1" w:styleId="HeadingbChar">
    <w:name w:val="Heading_b Char"/>
    <w:link w:val="Headingb"/>
    <w:locked/>
    <w:rsid w:val="0040762C"/>
    <w:rPr>
      <w:rFonts w:ascii="Times New Roman" w:eastAsia="Times New Roman" w:hAnsi="Times New Roman" w:cs="Times New Roman"/>
      <w:b/>
      <w:sz w:val="24"/>
      <w:szCs w:val="20"/>
      <w:lang w:val="fr-FR"/>
    </w:rPr>
  </w:style>
  <w:style w:type="paragraph" w:customStyle="1" w:styleId="headingb0">
    <w:name w:val="heading_b"/>
    <w:basedOn w:val="Heading3"/>
    <w:next w:val="Normal"/>
    <w:rsid w:val="00BB3692"/>
    <w:pPr>
      <w:tabs>
        <w:tab w:val="left" w:pos="794"/>
        <w:tab w:val="left" w:pos="2127"/>
        <w:tab w:val="left" w:pos="2410"/>
        <w:tab w:val="left" w:pos="2921"/>
        <w:tab w:val="left" w:pos="3261"/>
      </w:tabs>
      <w:spacing w:before="160" w:line="240" w:lineRule="auto"/>
      <w:outlineLvl w:val="9"/>
    </w:pPr>
    <w:rPr>
      <w:rFonts w:ascii="Cambria" w:eastAsia="SimSun" w:hAnsi="Cambria" w:cs="Times New Roman"/>
      <w:b/>
      <w:color w:val="auto"/>
      <w:kern w:val="32"/>
      <w:sz w:val="26"/>
      <w:szCs w:val="26"/>
      <w:lang w:eastAsia="de-D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07FAE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Revision">
    <w:name w:val="Revision"/>
    <w:hidden/>
    <w:uiPriority w:val="99"/>
    <w:semiHidden/>
    <w:rsid w:val="00C7695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7.emf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5.docx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package" Target="embeddings/Microsoft_Word_Document3.docx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.docx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Microsoft_Word_Document4.doc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dRfQsUyIIeBfm3zhItAUrdMuZvg==">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5oLjVuMzV6c3Z3b2R2djIOaC5uZnBkcHZqcmdtN3UyDmgueGQ0bWJrOHRoNzFqMg5oLnQyaTJmY3h2dmVoczIOaC43NXo3d2c3dDVjZ2YyDmguZGg3N2hkeGptMDExMgloLjNhczRwb2oyCWguMXB4ZXp3YzIOaC5wN3BoeXR6NTE2NHMyCWguNDl4MmlrNTgAciExVFhDcmQ1NDFvWm5xa2gyWWpDSzVVTnZ0QXVOMEs5a2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3358</Words>
  <Characters>19146</Characters>
  <Application>Microsoft Office Word</Application>
  <DocSecurity>0</DocSecurity>
  <Lines>159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Samuel AGYEKUM</dc:creator>
  <cp:lastModifiedBy>`Dell</cp:lastModifiedBy>
  <cp:revision>5</cp:revision>
  <dcterms:created xsi:type="dcterms:W3CDTF">2024-08-30T05:26:00Z</dcterms:created>
  <dcterms:modified xsi:type="dcterms:W3CDTF">2024-08-30T13:34:00Z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0x010100668265EFCC0FA942880FDF8F09CAE42F</vt:lpwstr>
  </property>
</Properties>
</file>